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3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90"/>
        <w:gridCol w:w="2839"/>
        <w:gridCol w:w="3048"/>
      </w:tblGrid>
      <w:tr w:rsidR="00FA6421" w:rsidRPr="008E0DF2" w:rsidTr="005E07FE">
        <w:tc>
          <w:tcPr>
            <w:tcW w:w="3060" w:type="dxa"/>
            <w:noWrap/>
          </w:tcPr>
          <w:p w:rsidR="00FA6421" w:rsidRPr="008E0DF2" w:rsidRDefault="008D7E69" w:rsidP="009571E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w:t>
            </w:r>
            <w:r w:rsidR="00FA6421">
              <w:rPr>
                <w:rFonts w:asciiTheme="minorHAnsi" w:hAnsiTheme="minorHAnsi"/>
                <w:sz w:val="20"/>
                <w:szCs w:val="20"/>
              </w:rPr>
              <w:t xml:space="preserve"> Mary Fischer </w:t>
            </w:r>
            <w:r w:rsidR="00FA6421" w:rsidRPr="008E0DF2">
              <w:rPr>
                <w:rFonts w:asciiTheme="minorHAnsi" w:eastAsia="Calibri" w:hAnsiTheme="minorHAnsi" w:cs="Arial"/>
                <w:sz w:val="20"/>
                <w:szCs w:val="20"/>
              </w:rPr>
              <w:t>(Chair)</w:t>
            </w:r>
            <w:r w:rsidR="005E07FE">
              <w:rPr>
                <w:rFonts w:asciiTheme="minorHAnsi" w:eastAsia="Calibri" w:hAnsiTheme="minorHAnsi" w:cs="Arial"/>
                <w:sz w:val="20"/>
                <w:szCs w:val="20"/>
              </w:rPr>
              <w:t xml:space="preserve"> (CBT)</w:t>
            </w:r>
          </w:p>
        </w:tc>
        <w:tc>
          <w:tcPr>
            <w:tcW w:w="2790" w:type="dxa"/>
          </w:tcPr>
          <w:p w:rsidR="00FA6421" w:rsidRDefault="008D7E69" w:rsidP="005E07FE">
            <w:pPr>
              <w:rPr>
                <w:rFonts w:asciiTheme="minorHAnsi" w:hAnsiTheme="minorHAnsi"/>
                <w:sz w:val="20"/>
                <w:szCs w:val="20"/>
              </w:rPr>
            </w:pPr>
            <w:sdt>
              <w:sdtPr>
                <w:rPr>
                  <w:rFonts w:asciiTheme="minorHAnsi" w:hAnsiTheme="minorHAnsi"/>
                  <w:sz w:val="20"/>
                  <w:szCs w:val="20"/>
                </w:rPr>
                <w:id w:val="-167756292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5E07FE">
              <w:rPr>
                <w:rFonts w:asciiTheme="minorHAnsi" w:hAnsiTheme="minorHAnsi"/>
                <w:sz w:val="20"/>
                <w:szCs w:val="20"/>
              </w:rPr>
              <w:t xml:space="preserve"> Dr. David Criswell (CNHS)</w:t>
            </w:r>
          </w:p>
        </w:tc>
        <w:tc>
          <w:tcPr>
            <w:tcW w:w="2839" w:type="dxa"/>
          </w:tcPr>
          <w:p w:rsidR="00FA6421" w:rsidRPr="008E0DF2" w:rsidRDefault="008D7E69" w:rsidP="005E07FE">
            <w:pPr>
              <w:rPr>
                <w:rFonts w:asciiTheme="minorHAnsi" w:hAnsiTheme="minorHAnsi"/>
                <w:sz w:val="20"/>
                <w:szCs w:val="20"/>
              </w:rPr>
            </w:pPr>
            <w:sdt>
              <w:sdtPr>
                <w:rPr>
                  <w:rFonts w:asciiTheme="minorHAnsi" w:hAnsiTheme="minorHAnsi"/>
                  <w:sz w:val="20"/>
                  <w:szCs w:val="20"/>
                </w:rPr>
                <w:id w:val="959303634"/>
                <w14:checkbox>
                  <w14:checked w14:val="0"/>
                  <w14:checkedState w14:val="2612" w14:font="MS Gothic"/>
                  <w14:uncheckedState w14:val="2610" w14:font="MS Gothic"/>
                </w14:checkbox>
              </w:sdtPr>
              <w:sdtEndPr/>
              <w:sdtContent>
                <w:r w:rsidR="00087AB8">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eastAsia="Calibri" w:hAnsiTheme="minorHAnsi" w:cs="Arial"/>
                <w:sz w:val="20"/>
                <w:szCs w:val="20"/>
              </w:rPr>
              <w:t>Robert Sterken (CAS)</w:t>
            </w:r>
          </w:p>
        </w:tc>
        <w:tc>
          <w:tcPr>
            <w:tcW w:w="3048" w:type="dxa"/>
          </w:tcPr>
          <w:p w:rsidR="00FA6421" w:rsidRPr="008E0DF2" w:rsidRDefault="008D7E69" w:rsidP="005E07FE">
            <w:pPr>
              <w:rPr>
                <w:rFonts w:asciiTheme="minorHAnsi" w:hAnsiTheme="minorHAnsi"/>
                <w:sz w:val="20"/>
                <w:szCs w:val="20"/>
              </w:rPr>
            </w:pPr>
            <w:sdt>
              <w:sdtPr>
                <w:rPr>
                  <w:rFonts w:asciiTheme="minorHAnsi" w:hAnsiTheme="minorHAnsi"/>
                  <w:sz w:val="20"/>
                  <w:szCs w:val="20"/>
                </w:rPr>
                <w:id w:val="202004295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Dr. Gary Miller (</w:t>
            </w:r>
            <w:proofErr w:type="spellStart"/>
            <w:r w:rsidR="005E07FE">
              <w:rPr>
                <w:rFonts w:asciiTheme="minorHAnsi" w:hAnsiTheme="minorHAnsi"/>
                <w:sz w:val="20"/>
                <w:szCs w:val="20"/>
              </w:rPr>
              <w:t>ExO</w:t>
            </w:r>
            <w:proofErr w:type="spellEnd"/>
            <w:r w:rsidR="005E07FE">
              <w:rPr>
                <w:rFonts w:asciiTheme="minorHAnsi" w:hAnsiTheme="minorHAnsi"/>
                <w:sz w:val="20"/>
                <w:szCs w:val="20"/>
              </w:rPr>
              <w:t>)</w:t>
            </w:r>
            <w:r w:rsidR="00FA6421">
              <w:rPr>
                <w:rFonts w:asciiTheme="minorHAnsi" w:hAnsiTheme="minorHAnsi"/>
                <w:sz w:val="20"/>
                <w:szCs w:val="20"/>
              </w:rPr>
              <w:t xml:space="preserve"> </w:t>
            </w:r>
          </w:p>
        </w:tc>
      </w:tr>
      <w:tr w:rsidR="00FA6421" w:rsidRPr="008E0DF2" w:rsidTr="005E07FE">
        <w:tc>
          <w:tcPr>
            <w:tcW w:w="3060" w:type="dxa"/>
          </w:tcPr>
          <w:p w:rsidR="00FA6421" w:rsidRPr="008E0DF2" w:rsidRDefault="008D7E69" w:rsidP="005E07FE">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Dennis Combs (CEP)</w:t>
            </w:r>
          </w:p>
        </w:tc>
        <w:tc>
          <w:tcPr>
            <w:tcW w:w="2790" w:type="dxa"/>
          </w:tcPr>
          <w:p w:rsidR="00FA6421" w:rsidRPr="008E0DF2" w:rsidRDefault="008D7E69" w:rsidP="005E07FE">
            <w:pPr>
              <w:rPr>
                <w:rFonts w:asciiTheme="minorHAnsi" w:hAnsiTheme="minorHAnsi"/>
                <w:sz w:val="20"/>
                <w:szCs w:val="20"/>
              </w:rPr>
            </w:pPr>
            <w:sdt>
              <w:sdtPr>
                <w:rPr>
                  <w:rFonts w:asciiTheme="minorHAnsi" w:hAnsiTheme="minorHAnsi"/>
                  <w:sz w:val="20"/>
                  <w:szCs w:val="20"/>
                </w:rPr>
                <w:id w:val="1156490018"/>
                <w14:checkbox>
                  <w14:checked w14:val="0"/>
                  <w14:checkedState w14:val="2612" w14:font="MS Gothic"/>
                  <w14:uncheckedState w14:val="2610" w14:font="MS Gothic"/>
                </w14:checkbox>
              </w:sdtPr>
              <w:sdtEndPr/>
              <w:sdtContent>
                <w:r w:rsidR="00087AB8">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Jenifer Chilton (CNHS</w:t>
            </w:r>
            <w:r w:rsidR="00FA6421" w:rsidRPr="008E0DF2">
              <w:rPr>
                <w:rFonts w:asciiTheme="minorHAnsi" w:hAnsiTheme="minorHAnsi"/>
                <w:sz w:val="20"/>
                <w:szCs w:val="20"/>
              </w:rPr>
              <w:t>)</w:t>
            </w:r>
          </w:p>
        </w:tc>
        <w:tc>
          <w:tcPr>
            <w:tcW w:w="2839" w:type="dxa"/>
          </w:tcPr>
          <w:p w:rsidR="00FA6421" w:rsidRPr="008E0DF2" w:rsidRDefault="008D7E69" w:rsidP="005E07FE">
            <w:pPr>
              <w:rPr>
                <w:rFonts w:asciiTheme="minorHAnsi" w:hAnsiTheme="minorHAnsi"/>
                <w:sz w:val="20"/>
                <w:szCs w:val="20"/>
              </w:rPr>
            </w:pPr>
            <w:sdt>
              <w:sdtPr>
                <w:rPr>
                  <w:rFonts w:asciiTheme="minorHAnsi" w:hAnsiTheme="minorHAnsi"/>
                  <w:sz w:val="20"/>
                  <w:szCs w:val="20"/>
                </w:rPr>
                <w:id w:val="-1800608645"/>
                <w14:checkbox>
                  <w14:checked w14:val="0"/>
                  <w14:checkedState w14:val="2612" w14:font="MS Gothic"/>
                  <w14:uncheckedState w14:val="2610" w14:font="MS Gothic"/>
                </w14:checkbox>
              </w:sdtPr>
              <w:sdtEndPr/>
              <w:sdtContent>
                <w:r w:rsidR="00AC629E">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David Pearson (COP)</w:t>
            </w:r>
          </w:p>
        </w:tc>
        <w:tc>
          <w:tcPr>
            <w:tcW w:w="3048" w:type="dxa"/>
          </w:tcPr>
          <w:p w:rsidR="00FA6421" w:rsidRPr="008E0DF2" w:rsidRDefault="008D7E69" w:rsidP="00AC629E">
            <w:pPr>
              <w:rPr>
                <w:rFonts w:asciiTheme="minorHAnsi" w:hAnsiTheme="minorHAnsi"/>
                <w:sz w:val="20"/>
                <w:szCs w:val="20"/>
              </w:rPr>
            </w:pPr>
            <w:sdt>
              <w:sdtPr>
                <w:rPr>
                  <w:rFonts w:asciiTheme="minorHAnsi" w:hAnsiTheme="minorHAnsi"/>
                  <w:sz w:val="20"/>
                  <w:szCs w:val="20"/>
                </w:rPr>
                <w:id w:val="-1481076316"/>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 xml:space="preserve">Chelsea </w:t>
            </w:r>
            <w:r w:rsidR="00AC629E">
              <w:rPr>
                <w:rFonts w:asciiTheme="minorHAnsi" w:hAnsiTheme="minorHAnsi"/>
                <w:sz w:val="20"/>
                <w:szCs w:val="20"/>
              </w:rPr>
              <w:t>Crain</w:t>
            </w:r>
            <w:r w:rsidR="00FA6421">
              <w:rPr>
                <w:rFonts w:asciiTheme="minorHAnsi" w:hAnsiTheme="minorHAnsi"/>
                <w:sz w:val="20"/>
                <w:szCs w:val="20"/>
              </w:rPr>
              <w:t xml:space="preserve"> (GC) </w:t>
            </w:r>
            <w:proofErr w:type="spellStart"/>
            <w:r w:rsidR="00FA6421">
              <w:rPr>
                <w:rFonts w:asciiTheme="minorHAnsi" w:hAnsiTheme="minorHAnsi"/>
                <w:sz w:val="20"/>
                <w:szCs w:val="20"/>
              </w:rPr>
              <w:t>ExO</w:t>
            </w:r>
            <w:proofErr w:type="spellEnd"/>
          </w:p>
        </w:tc>
      </w:tr>
      <w:tr w:rsidR="00FA6421" w:rsidRPr="008E0DF2" w:rsidTr="005E07FE">
        <w:tc>
          <w:tcPr>
            <w:tcW w:w="3060" w:type="dxa"/>
          </w:tcPr>
          <w:p w:rsidR="00FA6421" w:rsidRPr="008E0DF2" w:rsidRDefault="008D7E69" w:rsidP="005E07FE">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Yanira Oliveras Ortiz (CCEP)</w:t>
            </w:r>
          </w:p>
        </w:tc>
        <w:tc>
          <w:tcPr>
            <w:tcW w:w="2790" w:type="dxa"/>
          </w:tcPr>
          <w:p w:rsidR="00FA6421" w:rsidRPr="008E0DF2" w:rsidRDefault="008D7E69" w:rsidP="005E07FE">
            <w:pPr>
              <w:rPr>
                <w:rFonts w:asciiTheme="minorHAnsi" w:hAnsiTheme="minorHAnsi"/>
                <w:sz w:val="20"/>
                <w:szCs w:val="20"/>
              </w:rPr>
            </w:pPr>
            <w:sdt>
              <w:sdtPr>
                <w:rPr>
                  <w:rFonts w:asciiTheme="minorHAnsi" w:hAnsiTheme="minorHAnsi"/>
                  <w:sz w:val="20"/>
                  <w:szCs w:val="20"/>
                </w:rPr>
                <w:id w:val="1853760947"/>
                <w14:checkbox>
                  <w14:checked w14:val="0"/>
                  <w14:checkedState w14:val="2612" w14:font="MS Gothic"/>
                  <w14:uncheckedState w14:val="2610" w14:font="MS Gothic"/>
                </w14:checkbox>
              </w:sdtPr>
              <w:sdtEndPr/>
              <w:sdtContent>
                <w:r w:rsidR="00AC629E">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M Sathyamoorthy (COE)</w:t>
            </w:r>
          </w:p>
        </w:tc>
        <w:tc>
          <w:tcPr>
            <w:tcW w:w="2839" w:type="dxa"/>
          </w:tcPr>
          <w:p w:rsidR="00FA6421" w:rsidRPr="008E0DF2" w:rsidRDefault="008D7E69" w:rsidP="005E07FE">
            <w:pPr>
              <w:rPr>
                <w:rFonts w:asciiTheme="minorHAnsi" w:hAnsiTheme="minorHAnsi"/>
                <w:sz w:val="20"/>
                <w:szCs w:val="20"/>
              </w:rPr>
            </w:pPr>
            <w:sdt>
              <w:sdtPr>
                <w:rPr>
                  <w:rFonts w:asciiTheme="minorHAnsi" w:hAnsiTheme="minorHAnsi"/>
                  <w:sz w:val="20"/>
                  <w:szCs w:val="20"/>
                </w:rPr>
                <w:id w:val="-1194924695"/>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Dr. Fadi Alkhateeb (COP)</w:t>
            </w:r>
            <w:r w:rsidR="00FA6421">
              <w:rPr>
                <w:rFonts w:asciiTheme="minorHAnsi" w:hAnsiTheme="minorHAnsi"/>
                <w:sz w:val="20"/>
                <w:szCs w:val="20"/>
              </w:rPr>
              <w:t xml:space="preserve"> </w:t>
            </w:r>
          </w:p>
        </w:tc>
        <w:tc>
          <w:tcPr>
            <w:tcW w:w="3048" w:type="dxa"/>
          </w:tcPr>
          <w:p w:rsidR="00FA6421" w:rsidRPr="008E0DF2" w:rsidRDefault="008D7E69" w:rsidP="005E07FE">
            <w:pPr>
              <w:rPr>
                <w:rFonts w:asciiTheme="minorHAnsi" w:hAnsiTheme="minorHAnsi"/>
                <w:sz w:val="20"/>
                <w:szCs w:val="20"/>
              </w:rPr>
            </w:pPr>
            <w:sdt>
              <w:sdtPr>
                <w:rPr>
                  <w:rFonts w:asciiTheme="minorHAnsi" w:hAnsiTheme="minorHAnsi"/>
                  <w:sz w:val="20"/>
                  <w:szCs w:val="20"/>
                </w:rPr>
                <w:id w:val="201518500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Brenda Burton (</w:t>
            </w:r>
            <w:proofErr w:type="spellStart"/>
            <w:r w:rsidR="005E07FE">
              <w:rPr>
                <w:rFonts w:asciiTheme="minorHAnsi" w:hAnsiTheme="minorHAnsi"/>
                <w:sz w:val="20"/>
                <w:szCs w:val="20"/>
              </w:rPr>
              <w:t>ExO</w:t>
            </w:r>
            <w:proofErr w:type="spellEnd"/>
            <w:r w:rsidR="005E07FE">
              <w:rPr>
                <w:rFonts w:asciiTheme="minorHAnsi" w:hAnsiTheme="minorHAnsi"/>
                <w:sz w:val="20"/>
                <w:szCs w:val="20"/>
              </w:rPr>
              <w:t>)</w:t>
            </w:r>
          </w:p>
        </w:tc>
      </w:tr>
      <w:tr w:rsidR="00FA6421" w:rsidRPr="008E0DF2" w:rsidTr="005E07FE">
        <w:tc>
          <w:tcPr>
            <w:tcW w:w="3060" w:type="dxa"/>
          </w:tcPr>
          <w:p w:rsidR="00FA6421" w:rsidRPr="008E0DF2" w:rsidRDefault="008D7E69"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Dr. Nicholas Fessler</w:t>
            </w:r>
            <w:r w:rsidR="00FA6421" w:rsidRPr="008E0DF2">
              <w:rPr>
                <w:rFonts w:asciiTheme="minorHAnsi" w:hAnsiTheme="minorHAnsi"/>
                <w:sz w:val="20"/>
                <w:szCs w:val="20"/>
              </w:rPr>
              <w:t xml:space="preserve"> (CBT)</w:t>
            </w:r>
          </w:p>
        </w:tc>
        <w:tc>
          <w:tcPr>
            <w:tcW w:w="2790" w:type="dxa"/>
          </w:tcPr>
          <w:p w:rsidR="00FA6421" w:rsidRDefault="008D7E69" w:rsidP="005E07FE">
            <w:pPr>
              <w:rPr>
                <w:rFonts w:asciiTheme="minorHAnsi" w:hAnsiTheme="minorHAnsi"/>
                <w:sz w:val="20"/>
                <w:szCs w:val="20"/>
              </w:rPr>
            </w:pPr>
            <w:sdt>
              <w:sdtPr>
                <w:rPr>
                  <w:rFonts w:asciiTheme="minorHAnsi" w:hAnsiTheme="minorHAnsi"/>
                  <w:sz w:val="20"/>
                  <w:szCs w:val="20"/>
                </w:rPr>
                <w:id w:val="-1756124400"/>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Torey Nalbone (COE)</w:t>
            </w:r>
          </w:p>
        </w:tc>
        <w:tc>
          <w:tcPr>
            <w:tcW w:w="2839" w:type="dxa"/>
          </w:tcPr>
          <w:p w:rsidR="00FA6421" w:rsidRPr="008E0DF2" w:rsidRDefault="008D7E69" w:rsidP="00160C82">
            <w:pPr>
              <w:rPr>
                <w:rFonts w:asciiTheme="minorHAnsi" w:hAnsiTheme="minorHAnsi"/>
                <w:sz w:val="20"/>
                <w:szCs w:val="20"/>
              </w:rPr>
            </w:pPr>
            <w:sdt>
              <w:sdtPr>
                <w:rPr>
                  <w:rFonts w:asciiTheme="minorHAnsi" w:hAnsiTheme="minorHAnsi"/>
                  <w:sz w:val="20"/>
                  <w:szCs w:val="20"/>
                </w:rPr>
                <w:id w:val="76713303"/>
                <w14:checkbox>
                  <w14:checked w14:val="1"/>
                  <w14:checkedState w14:val="2612" w14:font="MS Gothic"/>
                  <w14:uncheckedState w14:val="2610" w14:font="MS Gothic"/>
                </w14:checkbox>
              </w:sdtPr>
              <w:sdtEndPr/>
              <w:sdtContent>
                <w:r w:rsidR="00087AB8">
                  <w:rPr>
                    <w:rFonts w:ascii="MS Gothic" w:eastAsia="MS Gothic" w:hAnsi="MS Gothic" w:hint="eastAsia"/>
                    <w:sz w:val="20"/>
                    <w:szCs w:val="20"/>
                  </w:rPr>
                  <w:t>☒</w:t>
                </w:r>
              </w:sdtContent>
            </w:sdt>
            <w:r w:rsidR="00FA6421" w:rsidRPr="008E0DF2">
              <w:rPr>
                <w:rFonts w:asciiTheme="minorHAnsi" w:hAnsiTheme="minorHAnsi"/>
                <w:sz w:val="20"/>
                <w:szCs w:val="20"/>
              </w:rPr>
              <w:t xml:space="preserve"> Dr. William Geiger (GC)</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p>
        </w:tc>
        <w:tc>
          <w:tcPr>
            <w:tcW w:w="3048" w:type="dxa"/>
          </w:tcPr>
          <w:p w:rsidR="00FA6421" w:rsidRPr="008E0DF2" w:rsidRDefault="008D7E69" w:rsidP="005E07FE">
            <w:pPr>
              <w:rPr>
                <w:rFonts w:asciiTheme="minorHAnsi" w:hAnsiTheme="minorHAnsi"/>
                <w:sz w:val="20"/>
                <w:szCs w:val="20"/>
              </w:rPr>
            </w:pPr>
            <w:sdt>
              <w:sdtPr>
                <w:rPr>
                  <w:rFonts w:asciiTheme="minorHAnsi" w:hAnsiTheme="minorHAnsi"/>
                  <w:sz w:val="20"/>
                  <w:szCs w:val="20"/>
                </w:rPr>
                <w:id w:val="1331177726"/>
                <w14:checkbox>
                  <w14:checked w14:val="1"/>
                  <w14:checkedState w14:val="2612" w14:font="MS Gothic"/>
                  <w14:uncheckedState w14:val="2610" w14:font="MS Gothic"/>
                </w14:checkbox>
              </w:sdtPr>
              <w:sdtEndPr/>
              <w:sdtContent>
                <w:r w:rsidR="005E07FE">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 xml:space="preserve">Terra </w:t>
            </w:r>
            <w:proofErr w:type="spellStart"/>
            <w:r w:rsidR="005E07FE">
              <w:rPr>
                <w:rFonts w:asciiTheme="minorHAnsi" w:hAnsiTheme="minorHAnsi"/>
                <w:sz w:val="20"/>
                <w:szCs w:val="20"/>
              </w:rPr>
              <w:t>Gullings</w:t>
            </w:r>
            <w:proofErr w:type="spellEnd"/>
            <w:r w:rsidR="005E07FE">
              <w:rPr>
                <w:rFonts w:asciiTheme="minorHAnsi" w:hAnsiTheme="minorHAnsi"/>
                <w:sz w:val="20"/>
                <w:szCs w:val="20"/>
              </w:rPr>
              <w:t xml:space="preserve"> (</w:t>
            </w:r>
            <w:proofErr w:type="spellStart"/>
            <w:r w:rsidR="005E07FE">
              <w:rPr>
                <w:rFonts w:asciiTheme="minorHAnsi" w:hAnsiTheme="minorHAnsi"/>
                <w:sz w:val="20"/>
                <w:szCs w:val="20"/>
              </w:rPr>
              <w:t>ExO</w:t>
            </w:r>
            <w:proofErr w:type="spellEnd"/>
            <w:r w:rsidR="005E07FE">
              <w:rPr>
                <w:rFonts w:asciiTheme="minorHAnsi" w:hAnsiTheme="minorHAnsi"/>
                <w:sz w:val="20"/>
                <w:szCs w:val="20"/>
              </w:rPr>
              <w:t>)</w:t>
            </w:r>
          </w:p>
        </w:tc>
      </w:tr>
      <w:tr w:rsidR="00FA6421" w:rsidRPr="008E0DF2" w:rsidTr="005E07FE">
        <w:tc>
          <w:tcPr>
            <w:tcW w:w="3060" w:type="dxa"/>
          </w:tcPr>
          <w:p w:rsidR="00FA6421" w:rsidRPr="008E0DF2" w:rsidRDefault="008D7E69" w:rsidP="005E07FE">
            <w:pPr>
              <w:rPr>
                <w:rFonts w:asciiTheme="minorHAnsi" w:hAnsiTheme="minorHAnsi"/>
                <w:sz w:val="20"/>
                <w:szCs w:val="20"/>
              </w:rPr>
            </w:pPr>
            <w:sdt>
              <w:sdtPr>
                <w:rPr>
                  <w:rFonts w:asciiTheme="minorHAnsi" w:hAnsiTheme="minorHAnsi"/>
                  <w:sz w:val="20"/>
                  <w:szCs w:val="20"/>
                </w:rPr>
                <w:id w:val="-2111577902"/>
                <w14:checkbox>
                  <w14:checked w14:val="1"/>
                  <w14:checkedState w14:val="2612" w14:font="MS Gothic"/>
                  <w14:uncheckedState w14:val="2610" w14:font="MS Gothic"/>
                </w14:checkbox>
              </w:sdtPr>
              <w:sdtEndPr/>
              <w:sdtContent>
                <w:r w:rsidR="00087AB8">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Tammy Cowart (CBT)</w:t>
            </w:r>
          </w:p>
        </w:tc>
        <w:tc>
          <w:tcPr>
            <w:tcW w:w="2790" w:type="dxa"/>
          </w:tcPr>
          <w:p w:rsidR="00FA6421" w:rsidRDefault="008D7E69" w:rsidP="005E07FE">
            <w:pPr>
              <w:rPr>
                <w:rFonts w:asciiTheme="minorHAnsi" w:hAnsiTheme="minorHAnsi"/>
                <w:sz w:val="20"/>
                <w:szCs w:val="20"/>
              </w:rPr>
            </w:pPr>
            <w:sdt>
              <w:sdtPr>
                <w:rPr>
                  <w:rFonts w:asciiTheme="minorHAnsi" w:hAnsiTheme="minorHAnsi"/>
                  <w:sz w:val="20"/>
                  <w:szCs w:val="20"/>
                </w:rPr>
                <w:id w:val="85816731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5E07FE">
              <w:rPr>
                <w:rFonts w:asciiTheme="minorHAnsi" w:hAnsiTheme="minorHAnsi"/>
                <w:sz w:val="20"/>
                <w:szCs w:val="20"/>
              </w:rPr>
              <w:t xml:space="preserve"> Dr. Marsha Matthews (CAS)</w:t>
            </w:r>
          </w:p>
        </w:tc>
        <w:tc>
          <w:tcPr>
            <w:tcW w:w="2839" w:type="dxa"/>
          </w:tcPr>
          <w:p w:rsidR="00FA6421" w:rsidRPr="008E0DF2" w:rsidRDefault="008D7E69" w:rsidP="00160C82">
            <w:pPr>
              <w:rPr>
                <w:rFonts w:asciiTheme="minorHAnsi" w:hAnsiTheme="minorHAnsi"/>
                <w:sz w:val="20"/>
                <w:szCs w:val="20"/>
              </w:rPr>
            </w:pPr>
            <w:sdt>
              <w:sdtPr>
                <w:rPr>
                  <w:rFonts w:asciiTheme="minorHAnsi" w:hAnsiTheme="minorHAnsi"/>
                  <w:sz w:val="20"/>
                  <w:szCs w:val="20"/>
                </w:rPr>
                <w:id w:val="133264279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Alecia Wolf (GC)</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p>
        </w:tc>
        <w:tc>
          <w:tcPr>
            <w:tcW w:w="3048" w:type="dxa"/>
          </w:tcPr>
          <w:p w:rsidR="00FA6421" w:rsidRPr="008E0DF2" w:rsidRDefault="008D7E69" w:rsidP="005E07FE">
            <w:pPr>
              <w:rPr>
                <w:rFonts w:asciiTheme="minorHAnsi" w:hAnsiTheme="minorHAnsi"/>
                <w:sz w:val="20"/>
                <w:szCs w:val="20"/>
              </w:rPr>
            </w:pPr>
            <w:sdt>
              <w:sdtPr>
                <w:rPr>
                  <w:rFonts w:asciiTheme="minorHAnsi" w:hAnsiTheme="minorHAnsi"/>
                  <w:sz w:val="20"/>
                  <w:szCs w:val="20"/>
                </w:rPr>
                <w:id w:val="-91158274"/>
                <w14:checkbox>
                  <w14:checked w14:val="0"/>
                  <w14:checkedState w14:val="2612" w14:font="MS Gothic"/>
                  <w14:uncheckedState w14:val="2610" w14:font="MS Gothic"/>
                </w14:checkbox>
              </w:sdtPr>
              <w:sdtEndPr/>
              <w:sdtContent>
                <w:r w:rsidR="00087AB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Aubrey O’Toole: Student (CAS)</w:t>
            </w:r>
          </w:p>
        </w:tc>
      </w:tr>
      <w:tr w:rsidR="005E07FE" w:rsidRPr="008E0DF2" w:rsidTr="005E07FE">
        <w:tc>
          <w:tcPr>
            <w:tcW w:w="3060" w:type="dxa"/>
          </w:tcPr>
          <w:p w:rsidR="005E07FE" w:rsidRDefault="005E07FE" w:rsidP="005E07FE">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951934979"/>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c>
          <w:tcPr>
            <w:tcW w:w="2790" w:type="dxa"/>
          </w:tcPr>
          <w:p w:rsidR="005E07FE" w:rsidRDefault="005E07FE" w:rsidP="005E07FE">
            <w:pPr>
              <w:rPr>
                <w:rFonts w:asciiTheme="minorHAnsi" w:hAnsiTheme="minorHAnsi"/>
                <w:sz w:val="20"/>
                <w:szCs w:val="20"/>
              </w:rPr>
            </w:pPr>
          </w:p>
        </w:tc>
        <w:tc>
          <w:tcPr>
            <w:tcW w:w="2839" w:type="dxa"/>
          </w:tcPr>
          <w:p w:rsidR="005E07FE" w:rsidRDefault="005E07FE" w:rsidP="00160C82">
            <w:pPr>
              <w:rPr>
                <w:rFonts w:asciiTheme="minorHAnsi" w:hAnsiTheme="minorHAnsi"/>
                <w:sz w:val="20"/>
                <w:szCs w:val="20"/>
              </w:rPr>
            </w:pPr>
          </w:p>
        </w:tc>
        <w:tc>
          <w:tcPr>
            <w:tcW w:w="3048" w:type="dxa"/>
          </w:tcPr>
          <w:p w:rsidR="005E07FE" w:rsidRDefault="008D7E69" w:rsidP="005E07FE">
            <w:pPr>
              <w:rPr>
                <w:rFonts w:asciiTheme="minorHAnsi" w:hAnsiTheme="minorHAnsi"/>
                <w:sz w:val="20"/>
                <w:szCs w:val="20"/>
              </w:rPr>
            </w:pPr>
            <w:sdt>
              <w:sdtPr>
                <w:rPr>
                  <w:rFonts w:asciiTheme="minorHAnsi" w:hAnsiTheme="minorHAnsi"/>
                  <w:sz w:val="20"/>
                  <w:szCs w:val="20"/>
                </w:rPr>
                <w:id w:val="480735529"/>
                <w14:checkbox>
                  <w14:checked w14:val="0"/>
                  <w14:checkedState w14:val="2612" w14:font="MS Gothic"/>
                  <w14:uncheckedState w14:val="2610" w14:font="MS Gothic"/>
                </w14:checkbox>
              </w:sdtPr>
              <w:sdtEndPr/>
              <w:sdtContent>
                <w:r w:rsidR="00AC629E">
                  <w:rPr>
                    <w:rFonts w:ascii="MS Gothic" w:eastAsia="MS Gothic" w:hAnsi="MS Gothic" w:hint="eastAsia"/>
                    <w:sz w:val="20"/>
                    <w:szCs w:val="20"/>
                  </w:rPr>
                  <w:t>☐</w:t>
                </w:r>
              </w:sdtContent>
            </w:sdt>
            <w:r w:rsidR="005E07FE">
              <w:rPr>
                <w:rFonts w:asciiTheme="minorHAnsi" w:hAnsiTheme="minorHAnsi"/>
                <w:sz w:val="20"/>
                <w:szCs w:val="20"/>
              </w:rPr>
              <w:t xml:space="preserve"> Zack Billings: Student (COP)</w:t>
            </w:r>
          </w:p>
        </w:tc>
      </w:tr>
    </w:tbl>
    <w:p w:rsidR="003B726E" w:rsidRPr="008E0DF2" w:rsidRDefault="003B726E">
      <w:pPr>
        <w:rPr>
          <w:rFonts w:asciiTheme="minorHAnsi" w:hAnsiTheme="minorHAnsi"/>
          <w:sz w:val="20"/>
          <w:szCs w:val="20"/>
        </w:rPr>
      </w:pP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6266"/>
        <w:gridCol w:w="2520"/>
      </w:tblGrid>
      <w:tr w:rsidR="003B726E" w:rsidRPr="008E0DF2" w:rsidTr="00B85C7C">
        <w:trPr>
          <w:jc w:val="center"/>
        </w:trPr>
        <w:tc>
          <w:tcPr>
            <w:tcW w:w="2965"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ITEM</w:t>
            </w:r>
          </w:p>
        </w:tc>
        <w:tc>
          <w:tcPr>
            <w:tcW w:w="6266"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DISCUSSION</w:t>
            </w:r>
          </w:p>
        </w:tc>
        <w:tc>
          <w:tcPr>
            <w:tcW w:w="2520"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rsidTr="00B85C7C">
        <w:trPr>
          <w:jc w:val="center"/>
        </w:trPr>
        <w:tc>
          <w:tcPr>
            <w:tcW w:w="2965" w:type="dxa"/>
          </w:tcPr>
          <w:p w:rsidR="00753D7D" w:rsidRDefault="003B726E" w:rsidP="002A2F38">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rsidR="003B726E" w:rsidRPr="008E0DF2" w:rsidRDefault="003B726E" w:rsidP="002A2F38">
            <w:pPr>
              <w:pStyle w:val="PlainText"/>
              <w:rPr>
                <w:rFonts w:asciiTheme="minorHAnsi" w:hAnsiTheme="minorHAnsi"/>
                <w:sz w:val="20"/>
                <w:szCs w:val="20"/>
              </w:rPr>
            </w:pPr>
          </w:p>
        </w:tc>
        <w:tc>
          <w:tcPr>
            <w:tcW w:w="6266" w:type="dxa"/>
          </w:tcPr>
          <w:p w:rsidR="005A5F38" w:rsidRPr="008E0DF2" w:rsidRDefault="00B25872" w:rsidP="00E900E3">
            <w:pPr>
              <w:rPr>
                <w:rFonts w:asciiTheme="minorHAnsi" w:hAnsiTheme="minorHAnsi"/>
                <w:sz w:val="20"/>
                <w:szCs w:val="20"/>
              </w:rPr>
            </w:pPr>
            <w:r>
              <w:rPr>
                <w:rFonts w:asciiTheme="minorHAnsi" w:hAnsiTheme="minorHAnsi"/>
                <w:sz w:val="20"/>
                <w:szCs w:val="20"/>
              </w:rPr>
              <w:t xml:space="preserve"> Called to order by Dr. </w:t>
            </w:r>
            <w:r w:rsidR="00E900E3">
              <w:rPr>
                <w:rFonts w:asciiTheme="minorHAnsi" w:hAnsiTheme="minorHAnsi"/>
                <w:sz w:val="20"/>
                <w:szCs w:val="20"/>
              </w:rPr>
              <w:t>Mary Fischer (Chair)</w:t>
            </w:r>
          </w:p>
        </w:tc>
        <w:tc>
          <w:tcPr>
            <w:tcW w:w="2520" w:type="dxa"/>
          </w:tcPr>
          <w:p w:rsidR="00226051" w:rsidRPr="008E0DF2" w:rsidRDefault="00B25872" w:rsidP="002A2F38">
            <w:pPr>
              <w:rPr>
                <w:rFonts w:asciiTheme="minorHAnsi" w:hAnsiTheme="minorHAnsi"/>
                <w:sz w:val="20"/>
                <w:szCs w:val="20"/>
              </w:rPr>
            </w:pPr>
            <w:r>
              <w:rPr>
                <w:rFonts w:asciiTheme="minorHAnsi" w:hAnsiTheme="minorHAnsi"/>
                <w:sz w:val="20"/>
                <w:szCs w:val="20"/>
              </w:rPr>
              <w:t>1</w:t>
            </w:r>
            <w:r w:rsidR="00087AB8">
              <w:rPr>
                <w:rFonts w:asciiTheme="minorHAnsi" w:hAnsiTheme="minorHAnsi"/>
                <w:sz w:val="20"/>
                <w:szCs w:val="20"/>
              </w:rPr>
              <w:t>:12</w:t>
            </w:r>
            <w:r w:rsidR="00E900E3">
              <w:rPr>
                <w:rFonts w:asciiTheme="minorHAnsi" w:hAnsiTheme="minorHAnsi"/>
                <w:sz w:val="20"/>
                <w:szCs w:val="20"/>
              </w:rPr>
              <w:t xml:space="preserve"> p.m.</w:t>
            </w:r>
          </w:p>
        </w:tc>
      </w:tr>
      <w:tr w:rsidR="00753D7D" w:rsidRPr="008E0DF2" w:rsidTr="00B85C7C">
        <w:trPr>
          <w:jc w:val="center"/>
        </w:trPr>
        <w:tc>
          <w:tcPr>
            <w:tcW w:w="2965" w:type="dxa"/>
          </w:tcPr>
          <w:p w:rsidR="00753D7D" w:rsidRPr="008E0DF2" w:rsidRDefault="00753D7D" w:rsidP="002A2F38">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6266" w:type="dxa"/>
          </w:tcPr>
          <w:p w:rsidR="00261B2D" w:rsidRDefault="00B77FD1" w:rsidP="002A2F38">
            <w:pPr>
              <w:rPr>
                <w:rFonts w:asciiTheme="minorHAnsi" w:hAnsiTheme="minorHAnsi"/>
                <w:sz w:val="20"/>
                <w:szCs w:val="20"/>
              </w:rPr>
            </w:pPr>
            <w:r>
              <w:rPr>
                <w:rFonts w:asciiTheme="minorHAnsi" w:hAnsiTheme="minorHAnsi"/>
                <w:sz w:val="20"/>
                <w:szCs w:val="20"/>
              </w:rPr>
              <w:t xml:space="preserve">Approval of minutes </w:t>
            </w:r>
            <w:r w:rsidR="00087AB8">
              <w:rPr>
                <w:rFonts w:asciiTheme="minorHAnsi" w:hAnsiTheme="minorHAnsi"/>
                <w:sz w:val="20"/>
                <w:szCs w:val="20"/>
              </w:rPr>
              <w:t>From November 2017</w:t>
            </w:r>
          </w:p>
          <w:p w:rsidR="00753D7D" w:rsidRPr="005E07FE" w:rsidRDefault="006C0888" w:rsidP="00087AB8">
            <w:pPr>
              <w:pStyle w:val="ListParagraph"/>
              <w:numPr>
                <w:ilvl w:val="0"/>
                <w:numId w:val="1"/>
              </w:numPr>
              <w:rPr>
                <w:rFonts w:asciiTheme="minorHAnsi" w:hAnsiTheme="minorHAnsi"/>
                <w:sz w:val="20"/>
                <w:szCs w:val="20"/>
              </w:rPr>
            </w:pPr>
            <w:r>
              <w:rPr>
                <w:rFonts w:asciiTheme="minorHAnsi" w:hAnsiTheme="minorHAnsi"/>
                <w:sz w:val="20"/>
                <w:szCs w:val="20"/>
              </w:rPr>
              <w:t>Approved</w:t>
            </w:r>
            <w:r w:rsidR="00B021C9">
              <w:rPr>
                <w:rFonts w:asciiTheme="minorHAnsi" w:hAnsiTheme="minorHAnsi"/>
                <w:sz w:val="20"/>
                <w:szCs w:val="20"/>
              </w:rPr>
              <w:t>:</w:t>
            </w:r>
            <w:r>
              <w:rPr>
                <w:rFonts w:asciiTheme="minorHAnsi" w:hAnsiTheme="minorHAnsi"/>
                <w:sz w:val="20"/>
                <w:szCs w:val="20"/>
              </w:rPr>
              <w:t xml:space="preserve"> </w:t>
            </w:r>
            <w:r w:rsidR="00087AB8">
              <w:rPr>
                <w:rFonts w:asciiTheme="minorHAnsi" w:hAnsiTheme="minorHAnsi"/>
                <w:sz w:val="20"/>
                <w:szCs w:val="20"/>
              </w:rPr>
              <w:t>Dr. Cowart motions</w:t>
            </w:r>
            <w:r w:rsidR="00AC629E">
              <w:rPr>
                <w:rFonts w:asciiTheme="minorHAnsi" w:hAnsiTheme="minorHAnsi"/>
                <w:sz w:val="20"/>
                <w:szCs w:val="20"/>
              </w:rPr>
              <w:t xml:space="preserve">, </w:t>
            </w:r>
            <w:r w:rsidR="00087AB8">
              <w:rPr>
                <w:rFonts w:asciiTheme="minorHAnsi" w:hAnsiTheme="minorHAnsi"/>
                <w:sz w:val="20"/>
                <w:szCs w:val="20"/>
              </w:rPr>
              <w:t>Dr. Matthews s</w:t>
            </w:r>
            <w:r w:rsidR="00AC629E">
              <w:rPr>
                <w:rFonts w:asciiTheme="minorHAnsi" w:hAnsiTheme="minorHAnsi"/>
                <w:sz w:val="20"/>
                <w:szCs w:val="20"/>
              </w:rPr>
              <w:t>econds</w:t>
            </w:r>
          </w:p>
        </w:tc>
        <w:tc>
          <w:tcPr>
            <w:tcW w:w="2520" w:type="dxa"/>
          </w:tcPr>
          <w:p w:rsidR="00753D7D" w:rsidRPr="008E0DF2" w:rsidRDefault="006C0888" w:rsidP="002A2F38">
            <w:pPr>
              <w:rPr>
                <w:rFonts w:asciiTheme="minorHAnsi" w:hAnsiTheme="minorHAnsi"/>
                <w:sz w:val="20"/>
                <w:szCs w:val="20"/>
              </w:rPr>
            </w:pPr>
            <w:r>
              <w:rPr>
                <w:rFonts w:asciiTheme="minorHAnsi" w:hAnsiTheme="minorHAnsi"/>
                <w:sz w:val="20"/>
                <w:szCs w:val="20"/>
              </w:rPr>
              <w:t>Unanimous Approval</w:t>
            </w:r>
          </w:p>
        </w:tc>
      </w:tr>
      <w:tr w:rsidR="00AC629E" w:rsidRPr="008E0DF2" w:rsidTr="00B85C7C">
        <w:trPr>
          <w:jc w:val="center"/>
        </w:trPr>
        <w:tc>
          <w:tcPr>
            <w:tcW w:w="2965" w:type="dxa"/>
          </w:tcPr>
          <w:p w:rsidR="00AC629E" w:rsidRDefault="00AC629E" w:rsidP="002A2F38">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III.     Committee Reports</w:t>
            </w:r>
          </w:p>
          <w:p w:rsidR="009B1C79" w:rsidRDefault="009B1C79" w:rsidP="002A2F38">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 xml:space="preserve">           A. Curriculum Committee</w:t>
            </w:r>
          </w:p>
          <w:p w:rsidR="009B1C79" w:rsidRDefault="009B1C79" w:rsidP="002A2F38">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 xml:space="preserve">           B. Ad Hoc</w:t>
            </w:r>
          </w:p>
          <w:p w:rsidR="009B1C79" w:rsidRDefault="009B1C79" w:rsidP="002A2F38">
            <w:pPr>
              <w:widowControl w:val="0"/>
              <w:autoSpaceDE w:val="0"/>
              <w:autoSpaceDN w:val="0"/>
              <w:adjustRightInd w:val="0"/>
              <w:ind w:left="450" w:hanging="450"/>
              <w:rPr>
                <w:rFonts w:asciiTheme="minorHAnsi" w:hAnsiTheme="minorHAnsi"/>
                <w:sz w:val="20"/>
                <w:szCs w:val="20"/>
              </w:rPr>
            </w:pPr>
          </w:p>
        </w:tc>
        <w:tc>
          <w:tcPr>
            <w:tcW w:w="6266" w:type="dxa"/>
          </w:tcPr>
          <w:p w:rsidR="00AC629E" w:rsidRDefault="00AC629E" w:rsidP="00B85C7C">
            <w:pPr>
              <w:rPr>
                <w:rFonts w:asciiTheme="minorHAnsi" w:hAnsiTheme="minorHAnsi"/>
                <w:b/>
                <w:sz w:val="20"/>
                <w:szCs w:val="20"/>
              </w:rPr>
            </w:pPr>
            <w:r>
              <w:rPr>
                <w:rFonts w:asciiTheme="minorHAnsi" w:hAnsiTheme="minorHAnsi"/>
                <w:b/>
                <w:sz w:val="20"/>
                <w:szCs w:val="20"/>
              </w:rPr>
              <w:t>A. Curriculum Subcommitte</w:t>
            </w:r>
            <w:r w:rsidR="002140EC">
              <w:rPr>
                <w:rFonts w:asciiTheme="minorHAnsi" w:hAnsiTheme="minorHAnsi"/>
                <w:b/>
                <w:sz w:val="20"/>
                <w:szCs w:val="20"/>
              </w:rPr>
              <w:t>e report and recommendations (TN</w:t>
            </w:r>
            <w:r>
              <w:rPr>
                <w:rFonts w:asciiTheme="minorHAnsi" w:hAnsiTheme="minorHAnsi"/>
                <w:b/>
                <w:sz w:val="20"/>
                <w:szCs w:val="20"/>
              </w:rPr>
              <w:t>)</w:t>
            </w:r>
          </w:p>
          <w:p w:rsidR="002A4BB7" w:rsidRDefault="00087AB8" w:rsidP="003C1F34">
            <w:pPr>
              <w:pStyle w:val="ListParagraph"/>
              <w:numPr>
                <w:ilvl w:val="0"/>
                <w:numId w:val="1"/>
              </w:numPr>
              <w:rPr>
                <w:rFonts w:asciiTheme="minorHAnsi" w:hAnsiTheme="minorHAnsi"/>
                <w:sz w:val="20"/>
                <w:szCs w:val="20"/>
              </w:rPr>
            </w:pPr>
            <w:r>
              <w:rPr>
                <w:rFonts w:asciiTheme="minorHAnsi" w:hAnsiTheme="minorHAnsi"/>
                <w:sz w:val="20"/>
                <w:szCs w:val="20"/>
              </w:rPr>
              <w:t xml:space="preserve">Attachment of </w:t>
            </w:r>
            <w:r w:rsidR="009B1C79">
              <w:rPr>
                <w:rFonts w:asciiTheme="minorHAnsi" w:hAnsiTheme="minorHAnsi"/>
                <w:sz w:val="20"/>
                <w:szCs w:val="20"/>
              </w:rPr>
              <w:t>recommendation list below (1)</w:t>
            </w:r>
          </w:p>
          <w:p w:rsidR="00087AB8" w:rsidRDefault="00087AB8" w:rsidP="003C1F34">
            <w:pPr>
              <w:pStyle w:val="ListParagraph"/>
              <w:numPr>
                <w:ilvl w:val="0"/>
                <w:numId w:val="1"/>
              </w:numPr>
              <w:rPr>
                <w:rFonts w:asciiTheme="minorHAnsi" w:hAnsiTheme="minorHAnsi"/>
                <w:sz w:val="20"/>
                <w:szCs w:val="20"/>
              </w:rPr>
            </w:pPr>
            <w:r>
              <w:rPr>
                <w:rFonts w:asciiTheme="minorHAnsi" w:hAnsiTheme="minorHAnsi"/>
                <w:sz w:val="20"/>
                <w:szCs w:val="20"/>
              </w:rPr>
              <w:t>31 courses called for approval in total.</w:t>
            </w:r>
          </w:p>
          <w:p w:rsidR="00087AB8" w:rsidRDefault="00087AB8" w:rsidP="003C1F34">
            <w:pPr>
              <w:pStyle w:val="ListParagraph"/>
              <w:numPr>
                <w:ilvl w:val="0"/>
                <w:numId w:val="1"/>
              </w:numPr>
              <w:rPr>
                <w:rFonts w:asciiTheme="minorHAnsi" w:hAnsiTheme="minorHAnsi"/>
                <w:sz w:val="20"/>
                <w:szCs w:val="20"/>
              </w:rPr>
            </w:pPr>
            <w:r>
              <w:rPr>
                <w:rFonts w:asciiTheme="minorHAnsi" w:hAnsiTheme="minorHAnsi"/>
                <w:sz w:val="20"/>
                <w:szCs w:val="20"/>
              </w:rPr>
              <w:t>Curriculum workflow management is required for anyone doing a change of program, 6 questions will be asked to see if it needs to be reported to SACS (WG)</w:t>
            </w:r>
          </w:p>
          <w:p w:rsidR="009B1C79" w:rsidRDefault="009B1C79" w:rsidP="009B1C79">
            <w:pPr>
              <w:rPr>
                <w:rFonts w:asciiTheme="minorHAnsi" w:hAnsiTheme="minorHAnsi"/>
                <w:b/>
                <w:sz w:val="20"/>
                <w:szCs w:val="20"/>
              </w:rPr>
            </w:pPr>
            <w:r>
              <w:rPr>
                <w:rFonts w:asciiTheme="minorHAnsi" w:hAnsiTheme="minorHAnsi"/>
                <w:b/>
                <w:sz w:val="20"/>
                <w:szCs w:val="20"/>
              </w:rPr>
              <w:t>B. Ad Hoc Committee Reports and Proposals</w:t>
            </w:r>
          </w:p>
          <w:p w:rsidR="009B1C79" w:rsidRDefault="009B1C79" w:rsidP="009B1C79">
            <w:pPr>
              <w:rPr>
                <w:rFonts w:asciiTheme="minorHAnsi" w:hAnsiTheme="minorHAnsi"/>
                <w:b/>
                <w:sz w:val="20"/>
                <w:szCs w:val="20"/>
              </w:rPr>
            </w:pPr>
            <w:r>
              <w:rPr>
                <w:rFonts w:asciiTheme="minorHAnsi" w:hAnsiTheme="minorHAnsi"/>
                <w:b/>
                <w:sz w:val="20"/>
                <w:szCs w:val="20"/>
              </w:rPr>
              <w:t xml:space="preserve">      </w:t>
            </w:r>
            <w:r w:rsidRPr="00770E60">
              <w:rPr>
                <w:rFonts w:asciiTheme="minorHAnsi" w:hAnsiTheme="minorHAnsi"/>
                <w:b/>
                <w:sz w:val="20"/>
                <w:szCs w:val="20"/>
              </w:rPr>
              <w:t xml:space="preserve"> </w:t>
            </w:r>
            <w:r>
              <w:rPr>
                <w:rFonts w:asciiTheme="minorHAnsi" w:hAnsiTheme="minorHAnsi"/>
                <w:b/>
                <w:sz w:val="20"/>
                <w:szCs w:val="20"/>
              </w:rPr>
              <w:t>Task Force – RA Funded Task Group (GM)</w:t>
            </w:r>
          </w:p>
          <w:p w:rsidR="009B1C79" w:rsidRPr="006C6467" w:rsidRDefault="009B1C79" w:rsidP="009B1C79">
            <w:pPr>
              <w:pStyle w:val="ListParagraph"/>
              <w:numPr>
                <w:ilvl w:val="0"/>
                <w:numId w:val="4"/>
              </w:numPr>
              <w:rPr>
                <w:rFonts w:asciiTheme="minorHAnsi" w:hAnsiTheme="minorHAnsi"/>
                <w:b/>
                <w:sz w:val="20"/>
                <w:szCs w:val="20"/>
              </w:rPr>
            </w:pPr>
            <w:r>
              <w:rPr>
                <w:rFonts w:asciiTheme="minorHAnsi" w:hAnsiTheme="minorHAnsi"/>
                <w:sz w:val="20"/>
                <w:szCs w:val="20"/>
              </w:rPr>
              <w:t>Topic tabled to allow committee to have more time to gather information for recommendations</w:t>
            </w:r>
          </w:p>
          <w:p w:rsidR="009B1C79" w:rsidRPr="006C6467" w:rsidRDefault="009B1C79" w:rsidP="009B1C79">
            <w:pPr>
              <w:pStyle w:val="ListParagraph"/>
              <w:numPr>
                <w:ilvl w:val="0"/>
                <w:numId w:val="4"/>
              </w:numPr>
              <w:rPr>
                <w:rFonts w:asciiTheme="minorHAnsi" w:hAnsiTheme="minorHAnsi"/>
                <w:b/>
                <w:sz w:val="20"/>
                <w:szCs w:val="20"/>
              </w:rPr>
            </w:pPr>
            <w:r>
              <w:rPr>
                <w:rFonts w:asciiTheme="minorHAnsi" w:hAnsiTheme="minorHAnsi"/>
                <w:sz w:val="20"/>
                <w:szCs w:val="20"/>
              </w:rPr>
              <w:t>Information regarding funding and how much we have to issue is being looked into</w:t>
            </w:r>
          </w:p>
          <w:p w:rsidR="009B1C79" w:rsidRPr="006C6467" w:rsidRDefault="009B1C79" w:rsidP="009B1C79">
            <w:pPr>
              <w:pStyle w:val="ListParagraph"/>
              <w:numPr>
                <w:ilvl w:val="0"/>
                <w:numId w:val="4"/>
              </w:numPr>
              <w:rPr>
                <w:rFonts w:asciiTheme="minorHAnsi" w:hAnsiTheme="minorHAnsi"/>
                <w:b/>
                <w:sz w:val="20"/>
                <w:szCs w:val="20"/>
              </w:rPr>
            </w:pPr>
            <w:r>
              <w:rPr>
                <w:rFonts w:asciiTheme="minorHAnsi" w:hAnsiTheme="minorHAnsi"/>
                <w:sz w:val="20"/>
                <w:szCs w:val="20"/>
              </w:rPr>
              <w:t>Some form of commitment to honor funding for (x) number of students or to honor an set ($) amount needs to be established</w:t>
            </w:r>
          </w:p>
          <w:p w:rsidR="009B1C79" w:rsidRPr="006C6467" w:rsidRDefault="009B1C79" w:rsidP="009B1C79">
            <w:pPr>
              <w:pStyle w:val="ListParagraph"/>
              <w:numPr>
                <w:ilvl w:val="0"/>
                <w:numId w:val="4"/>
              </w:numPr>
              <w:rPr>
                <w:rFonts w:asciiTheme="minorHAnsi" w:hAnsiTheme="minorHAnsi"/>
                <w:b/>
                <w:sz w:val="20"/>
                <w:szCs w:val="20"/>
              </w:rPr>
            </w:pPr>
            <w:r>
              <w:rPr>
                <w:rFonts w:asciiTheme="minorHAnsi" w:hAnsiTheme="minorHAnsi"/>
                <w:sz w:val="20"/>
                <w:szCs w:val="20"/>
              </w:rPr>
              <w:t>Dr. Criswell and Dr. Sterken added to the task group</w:t>
            </w:r>
          </w:p>
          <w:p w:rsidR="009B1C79" w:rsidRPr="006C6467" w:rsidRDefault="009B1C79" w:rsidP="009B1C79">
            <w:pPr>
              <w:pStyle w:val="ListParagraph"/>
              <w:numPr>
                <w:ilvl w:val="0"/>
                <w:numId w:val="4"/>
              </w:numPr>
              <w:rPr>
                <w:rFonts w:asciiTheme="minorHAnsi" w:hAnsiTheme="minorHAnsi"/>
                <w:b/>
                <w:sz w:val="20"/>
                <w:szCs w:val="20"/>
              </w:rPr>
            </w:pPr>
            <w:r>
              <w:rPr>
                <w:rFonts w:asciiTheme="minorHAnsi" w:hAnsiTheme="minorHAnsi"/>
                <w:sz w:val="20"/>
                <w:szCs w:val="20"/>
              </w:rPr>
              <w:t>There are 6-7 pools for funding</w:t>
            </w:r>
          </w:p>
          <w:p w:rsidR="009B1C79" w:rsidRPr="002B759B" w:rsidRDefault="009B1C79" w:rsidP="009B1C79">
            <w:pPr>
              <w:pStyle w:val="ListParagraph"/>
              <w:numPr>
                <w:ilvl w:val="0"/>
                <w:numId w:val="4"/>
              </w:numPr>
              <w:rPr>
                <w:rFonts w:asciiTheme="minorHAnsi" w:hAnsiTheme="minorHAnsi"/>
                <w:b/>
                <w:sz w:val="20"/>
                <w:szCs w:val="20"/>
              </w:rPr>
            </w:pPr>
            <w:r>
              <w:rPr>
                <w:rFonts w:asciiTheme="minorHAnsi" w:hAnsiTheme="minorHAnsi"/>
                <w:sz w:val="20"/>
                <w:szCs w:val="20"/>
              </w:rPr>
              <w:t>Pharmacy is a self-supporting program so they are currently unable to receive funds.</w:t>
            </w:r>
          </w:p>
          <w:p w:rsidR="009B1C79" w:rsidRPr="006C6467" w:rsidRDefault="009B1C79" w:rsidP="009B1C79">
            <w:pPr>
              <w:rPr>
                <w:rFonts w:asciiTheme="minorHAnsi" w:hAnsiTheme="minorHAnsi"/>
                <w:sz w:val="20"/>
                <w:szCs w:val="20"/>
              </w:rPr>
            </w:pPr>
            <w:r>
              <w:rPr>
                <w:rFonts w:asciiTheme="minorHAnsi" w:hAnsiTheme="minorHAnsi"/>
                <w:b/>
                <w:sz w:val="20"/>
                <w:szCs w:val="20"/>
              </w:rPr>
              <w:t xml:space="preserve">       Task Force – Graduate Council By- Laws (TC)</w:t>
            </w:r>
          </w:p>
          <w:p w:rsidR="009B1C79" w:rsidRPr="009B1C79" w:rsidRDefault="009B1C79" w:rsidP="009B1C79">
            <w:pPr>
              <w:pStyle w:val="ListParagraph"/>
              <w:numPr>
                <w:ilvl w:val="0"/>
                <w:numId w:val="3"/>
              </w:numPr>
              <w:rPr>
                <w:rFonts w:asciiTheme="minorHAnsi" w:hAnsiTheme="minorHAnsi"/>
                <w:b/>
                <w:sz w:val="20"/>
                <w:szCs w:val="20"/>
              </w:rPr>
            </w:pPr>
            <w:r>
              <w:rPr>
                <w:rFonts w:asciiTheme="minorHAnsi" w:hAnsiTheme="minorHAnsi"/>
                <w:sz w:val="20"/>
                <w:szCs w:val="20"/>
              </w:rPr>
              <w:t>Attachment of recommendation list below (2)</w:t>
            </w:r>
          </w:p>
          <w:p w:rsidR="009B1C79" w:rsidRPr="009B1C79" w:rsidRDefault="009B1C79" w:rsidP="009B1C79">
            <w:pPr>
              <w:pStyle w:val="ListParagraph"/>
              <w:numPr>
                <w:ilvl w:val="0"/>
                <w:numId w:val="3"/>
              </w:numPr>
              <w:rPr>
                <w:rFonts w:asciiTheme="minorHAnsi" w:hAnsiTheme="minorHAnsi"/>
                <w:b/>
                <w:sz w:val="20"/>
                <w:szCs w:val="20"/>
              </w:rPr>
            </w:pPr>
            <w:r>
              <w:rPr>
                <w:rFonts w:asciiTheme="minorHAnsi" w:hAnsiTheme="minorHAnsi"/>
                <w:sz w:val="20"/>
                <w:szCs w:val="20"/>
              </w:rPr>
              <w:t>By-Law’s on the webpage were adopted in 2007, revised in 2010 and again in 2014</w:t>
            </w:r>
          </w:p>
          <w:p w:rsidR="009B1C79" w:rsidRPr="009B1C79" w:rsidRDefault="009B1C79" w:rsidP="009B1C79">
            <w:pPr>
              <w:pStyle w:val="ListParagraph"/>
              <w:numPr>
                <w:ilvl w:val="0"/>
                <w:numId w:val="3"/>
              </w:numPr>
              <w:rPr>
                <w:rFonts w:asciiTheme="minorHAnsi" w:hAnsiTheme="minorHAnsi"/>
                <w:b/>
                <w:sz w:val="20"/>
                <w:szCs w:val="20"/>
              </w:rPr>
            </w:pPr>
            <w:r>
              <w:rPr>
                <w:rFonts w:asciiTheme="minorHAnsi" w:hAnsiTheme="minorHAnsi"/>
                <w:sz w:val="20"/>
                <w:szCs w:val="20"/>
              </w:rPr>
              <w:t>Dr. Fis</w:t>
            </w:r>
            <w:r w:rsidR="008D7E69">
              <w:rPr>
                <w:rFonts w:asciiTheme="minorHAnsi" w:hAnsiTheme="minorHAnsi"/>
                <w:sz w:val="20"/>
                <w:szCs w:val="20"/>
              </w:rPr>
              <w:t>c</w:t>
            </w:r>
            <w:r>
              <w:rPr>
                <w:rFonts w:asciiTheme="minorHAnsi" w:hAnsiTheme="minorHAnsi"/>
                <w:sz w:val="20"/>
                <w:szCs w:val="20"/>
              </w:rPr>
              <w:t>her found reference to the By-Laws in mi</w:t>
            </w:r>
            <w:r w:rsidR="00347D26">
              <w:rPr>
                <w:rFonts w:asciiTheme="minorHAnsi" w:hAnsiTheme="minorHAnsi"/>
                <w:sz w:val="20"/>
                <w:szCs w:val="20"/>
              </w:rPr>
              <w:t>nutes from the 2016 term but no</w:t>
            </w:r>
            <w:r>
              <w:rPr>
                <w:rFonts w:asciiTheme="minorHAnsi" w:hAnsiTheme="minorHAnsi"/>
                <w:sz w:val="20"/>
                <w:szCs w:val="20"/>
              </w:rPr>
              <w:t xml:space="preserve"> vote was reported to show that they were approved.</w:t>
            </w:r>
          </w:p>
          <w:p w:rsidR="009B1C79" w:rsidRPr="009B1C79" w:rsidRDefault="009B1C79" w:rsidP="009B1C79">
            <w:pPr>
              <w:pStyle w:val="ListParagraph"/>
              <w:numPr>
                <w:ilvl w:val="0"/>
                <w:numId w:val="3"/>
              </w:numPr>
              <w:rPr>
                <w:rFonts w:asciiTheme="minorHAnsi" w:hAnsiTheme="minorHAnsi"/>
                <w:b/>
                <w:sz w:val="20"/>
                <w:szCs w:val="20"/>
              </w:rPr>
            </w:pPr>
            <w:r>
              <w:rPr>
                <w:rFonts w:asciiTheme="minorHAnsi" w:hAnsiTheme="minorHAnsi"/>
                <w:sz w:val="20"/>
                <w:szCs w:val="20"/>
              </w:rPr>
              <w:t>Task force made some changes shown on the attachment below</w:t>
            </w:r>
          </w:p>
          <w:p w:rsidR="009B1C79" w:rsidRPr="009B1C79" w:rsidRDefault="009B1C79" w:rsidP="009B1C79">
            <w:pPr>
              <w:pStyle w:val="ListParagraph"/>
              <w:numPr>
                <w:ilvl w:val="0"/>
                <w:numId w:val="3"/>
              </w:numPr>
              <w:rPr>
                <w:rFonts w:asciiTheme="minorHAnsi" w:hAnsiTheme="minorHAnsi"/>
                <w:b/>
                <w:sz w:val="20"/>
                <w:szCs w:val="20"/>
              </w:rPr>
            </w:pPr>
            <w:r>
              <w:rPr>
                <w:rFonts w:asciiTheme="minorHAnsi" w:hAnsiTheme="minorHAnsi"/>
                <w:sz w:val="20"/>
                <w:szCs w:val="20"/>
              </w:rPr>
              <w:t>Chair of Grad Council and Dean of Graduate School decide what comes to council for approval</w:t>
            </w:r>
          </w:p>
          <w:p w:rsidR="009B1C79" w:rsidRPr="00AE0A94" w:rsidRDefault="009B1C79" w:rsidP="009B1C79">
            <w:pPr>
              <w:pStyle w:val="ListParagraph"/>
              <w:numPr>
                <w:ilvl w:val="0"/>
                <w:numId w:val="3"/>
              </w:numPr>
              <w:rPr>
                <w:rFonts w:asciiTheme="minorHAnsi" w:hAnsiTheme="minorHAnsi"/>
                <w:b/>
                <w:sz w:val="20"/>
                <w:szCs w:val="20"/>
              </w:rPr>
            </w:pPr>
            <w:r>
              <w:rPr>
                <w:rFonts w:asciiTheme="minorHAnsi" w:hAnsiTheme="minorHAnsi"/>
                <w:sz w:val="20"/>
                <w:szCs w:val="20"/>
              </w:rPr>
              <w:t xml:space="preserve">Dr. Geiger asks the task force to look at section one of the HOP that talks about standing committees such as Grad Council. He recalls that the Grad Council reports to the President of the University instead of The Dean of The Graduate School and that needs to be clarified </w:t>
            </w:r>
          </w:p>
        </w:tc>
        <w:tc>
          <w:tcPr>
            <w:tcW w:w="2520" w:type="dxa"/>
          </w:tcPr>
          <w:p w:rsidR="00AC629E" w:rsidRDefault="00AC629E" w:rsidP="00770E60">
            <w:pPr>
              <w:rPr>
                <w:rFonts w:asciiTheme="minorHAnsi" w:hAnsiTheme="minorHAnsi"/>
                <w:sz w:val="20"/>
                <w:szCs w:val="20"/>
              </w:rPr>
            </w:pPr>
          </w:p>
          <w:p w:rsidR="00360CAC" w:rsidRDefault="00360CAC" w:rsidP="00770E60">
            <w:pPr>
              <w:rPr>
                <w:rFonts w:asciiTheme="minorHAnsi" w:hAnsiTheme="minorHAnsi"/>
                <w:sz w:val="20"/>
                <w:szCs w:val="20"/>
              </w:rPr>
            </w:pPr>
          </w:p>
          <w:p w:rsidR="00360CAC" w:rsidRDefault="00360CAC" w:rsidP="00770E60">
            <w:pPr>
              <w:rPr>
                <w:rFonts w:asciiTheme="minorHAnsi" w:hAnsiTheme="minorHAnsi"/>
                <w:sz w:val="20"/>
                <w:szCs w:val="20"/>
              </w:rPr>
            </w:pPr>
          </w:p>
          <w:p w:rsidR="00360CAC" w:rsidRPr="00770E60" w:rsidRDefault="00360CAC" w:rsidP="00087AB8">
            <w:pPr>
              <w:rPr>
                <w:rFonts w:asciiTheme="minorHAnsi" w:hAnsiTheme="minorHAnsi"/>
                <w:sz w:val="20"/>
                <w:szCs w:val="20"/>
              </w:rPr>
            </w:pPr>
            <w:r>
              <w:rPr>
                <w:rFonts w:asciiTheme="minorHAnsi" w:hAnsiTheme="minorHAnsi"/>
                <w:sz w:val="20"/>
                <w:szCs w:val="20"/>
              </w:rPr>
              <w:t xml:space="preserve">Approved: Motioned by Dr. </w:t>
            </w:r>
            <w:r w:rsidR="00087AB8">
              <w:rPr>
                <w:rFonts w:asciiTheme="minorHAnsi" w:hAnsiTheme="minorHAnsi"/>
                <w:sz w:val="20"/>
                <w:szCs w:val="20"/>
              </w:rPr>
              <w:t>Matthews</w:t>
            </w:r>
            <w:r>
              <w:rPr>
                <w:rFonts w:asciiTheme="minorHAnsi" w:hAnsiTheme="minorHAnsi"/>
                <w:sz w:val="20"/>
                <w:szCs w:val="20"/>
              </w:rPr>
              <w:t>, Seconded by Dr. Fessler</w:t>
            </w:r>
          </w:p>
        </w:tc>
      </w:tr>
      <w:tr w:rsidR="003B726E" w:rsidRPr="008E0DF2" w:rsidTr="00B85C7C">
        <w:trPr>
          <w:jc w:val="center"/>
        </w:trPr>
        <w:tc>
          <w:tcPr>
            <w:tcW w:w="2965" w:type="dxa"/>
          </w:tcPr>
          <w:p w:rsidR="003B726E" w:rsidRPr="008E0DF2" w:rsidRDefault="005E07FE" w:rsidP="002A2F38">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III.</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AC629E">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rsidR="00414C98" w:rsidRDefault="00414C98" w:rsidP="002A2F38">
            <w:pPr>
              <w:widowControl w:val="0"/>
              <w:autoSpaceDE w:val="0"/>
              <w:autoSpaceDN w:val="0"/>
              <w:adjustRightInd w:val="0"/>
              <w:ind w:left="450" w:hanging="450"/>
              <w:rPr>
                <w:rFonts w:asciiTheme="minorHAnsi" w:hAnsiTheme="minorHAnsi"/>
                <w:sz w:val="20"/>
                <w:szCs w:val="20"/>
              </w:rPr>
            </w:pPr>
          </w:p>
          <w:p w:rsidR="008B5711" w:rsidRDefault="008B5711" w:rsidP="005E07FE">
            <w:pPr>
              <w:widowControl w:val="0"/>
              <w:autoSpaceDE w:val="0"/>
              <w:autoSpaceDN w:val="0"/>
              <w:adjustRightInd w:val="0"/>
              <w:rPr>
                <w:rFonts w:asciiTheme="minorHAnsi" w:hAnsiTheme="minorHAnsi"/>
                <w:sz w:val="20"/>
                <w:szCs w:val="20"/>
              </w:rPr>
            </w:pPr>
          </w:p>
          <w:p w:rsidR="00EC4D83" w:rsidRPr="008E0DF2" w:rsidRDefault="00EC4D83" w:rsidP="00B85C7C">
            <w:pPr>
              <w:widowControl w:val="0"/>
              <w:autoSpaceDE w:val="0"/>
              <w:autoSpaceDN w:val="0"/>
              <w:adjustRightInd w:val="0"/>
              <w:rPr>
                <w:rFonts w:asciiTheme="minorHAnsi" w:hAnsiTheme="minorHAnsi"/>
                <w:sz w:val="20"/>
                <w:szCs w:val="20"/>
              </w:rPr>
            </w:pPr>
          </w:p>
        </w:tc>
        <w:tc>
          <w:tcPr>
            <w:tcW w:w="6266" w:type="dxa"/>
          </w:tcPr>
          <w:p w:rsidR="002A4BB7" w:rsidRPr="00AE0A94" w:rsidRDefault="00AE0A94" w:rsidP="00AE0A94">
            <w:pPr>
              <w:rPr>
                <w:rFonts w:asciiTheme="minorHAnsi" w:hAnsiTheme="minorHAnsi"/>
                <w:b/>
                <w:sz w:val="20"/>
                <w:szCs w:val="20"/>
              </w:rPr>
            </w:pPr>
            <w:r>
              <w:rPr>
                <w:rFonts w:asciiTheme="minorHAnsi" w:hAnsiTheme="minorHAnsi"/>
                <w:b/>
                <w:sz w:val="20"/>
                <w:szCs w:val="20"/>
              </w:rPr>
              <w:t>A. QEP Update – (WG</w:t>
            </w:r>
            <w:r w:rsidR="002A4BB7" w:rsidRPr="00AE0A94">
              <w:rPr>
                <w:rFonts w:asciiTheme="minorHAnsi" w:hAnsiTheme="minorHAnsi"/>
                <w:b/>
                <w:sz w:val="20"/>
                <w:szCs w:val="20"/>
              </w:rPr>
              <w:t>)</w:t>
            </w:r>
          </w:p>
          <w:p w:rsidR="002B759B" w:rsidRDefault="00AE0A94" w:rsidP="00AE0A94">
            <w:pPr>
              <w:pStyle w:val="ListParagraph"/>
              <w:numPr>
                <w:ilvl w:val="0"/>
                <w:numId w:val="7"/>
              </w:numPr>
              <w:rPr>
                <w:rFonts w:ascii="Calibri" w:hAnsi="Calibri"/>
                <w:color w:val="212121"/>
                <w:sz w:val="20"/>
                <w:szCs w:val="20"/>
              </w:rPr>
            </w:pPr>
            <w:r>
              <w:rPr>
                <w:rFonts w:ascii="Calibri" w:hAnsi="Calibri"/>
                <w:color w:val="212121"/>
                <w:sz w:val="20"/>
                <w:szCs w:val="20"/>
              </w:rPr>
              <w:t>Voted and passed December 5</w:t>
            </w:r>
            <w:r w:rsidRPr="00AE0A94">
              <w:rPr>
                <w:rFonts w:ascii="Calibri" w:hAnsi="Calibri"/>
                <w:color w:val="212121"/>
                <w:sz w:val="20"/>
                <w:szCs w:val="20"/>
                <w:vertAlign w:val="superscript"/>
              </w:rPr>
              <w:t>th</w:t>
            </w:r>
            <w:r>
              <w:rPr>
                <w:rFonts w:ascii="Calibri" w:hAnsi="Calibri"/>
                <w:color w:val="212121"/>
                <w:sz w:val="20"/>
                <w:szCs w:val="20"/>
              </w:rPr>
              <w:t>, QEP retained</w:t>
            </w:r>
          </w:p>
          <w:p w:rsidR="00AE0A94" w:rsidRDefault="00AE0A94" w:rsidP="00AE0A94">
            <w:pPr>
              <w:pStyle w:val="ListParagraph"/>
              <w:numPr>
                <w:ilvl w:val="0"/>
                <w:numId w:val="7"/>
              </w:numPr>
              <w:rPr>
                <w:rFonts w:ascii="Calibri" w:hAnsi="Calibri"/>
                <w:color w:val="212121"/>
                <w:sz w:val="20"/>
                <w:szCs w:val="20"/>
              </w:rPr>
            </w:pPr>
            <w:r>
              <w:rPr>
                <w:rFonts w:ascii="Calibri" w:hAnsi="Calibri"/>
                <w:color w:val="212121"/>
                <w:sz w:val="20"/>
                <w:szCs w:val="20"/>
              </w:rPr>
              <w:t>Becomes more integrated in strategic plan moving forward</w:t>
            </w:r>
          </w:p>
          <w:p w:rsidR="00AE0A94" w:rsidRPr="00AE0A94" w:rsidRDefault="00AE0A94" w:rsidP="00AE0A94">
            <w:pPr>
              <w:pStyle w:val="ListParagraph"/>
              <w:numPr>
                <w:ilvl w:val="0"/>
                <w:numId w:val="7"/>
              </w:numPr>
              <w:rPr>
                <w:rFonts w:ascii="Calibri" w:hAnsi="Calibri"/>
                <w:color w:val="212121"/>
                <w:sz w:val="20"/>
                <w:szCs w:val="20"/>
              </w:rPr>
            </w:pPr>
            <w:r>
              <w:rPr>
                <w:rFonts w:ascii="Calibri" w:hAnsi="Calibri"/>
                <w:color w:val="212121"/>
                <w:sz w:val="20"/>
                <w:szCs w:val="20"/>
              </w:rPr>
              <w:t>Each meeting moving forward there will be an update on the QEP</w:t>
            </w:r>
          </w:p>
        </w:tc>
        <w:tc>
          <w:tcPr>
            <w:tcW w:w="2520" w:type="dxa"/>
          </w:tcPr>
          <w:p w:rsidR="008D55F4" w:rsidRPr="00770E60" w:rsidRDefault="008D55F4" w:rsidP="00770E60">
            <w:pPr>
              <w:rPr>
                <w:rFonts w:asciiTheme="minorHAnsi" w:hAnsiTheme="minorHAnsi"/>
                <w:sz w:val="20"/>
                <w:szCs w:val="20"/>
              </w:rPr>
            </w:pPr>
          </w:p>
        </w:tc>
      </w:tr>
      <w:tr w:rsidR="00770E60" w:rsidRPr="008E0DF2" w:rsidTr="00B85C7C">
        <w:trPr>
          <w:jc w:val="center"/>
        </w:trPr>
        <w:tc>
          <w:tcPr>
            <w:tcW w:w="2965" w:type="dxa"/>
          </w:tcPr>
          <w:p w:rsidR="00770E60" w:rsidRDefault="00EC4D83" w:rsidP="002A2F38">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lastRenderedPageBreak/>
              <w:t>IV. New Business</w:t>
            </w:r>
          </w:p>
        </w:tc>
        <w:tc>
          <w:tcPr>
            <w:tcW w:w="6266" w:type="dxa"/>
          </w:tcPr>
          <w:p w:rsidR="003C1F34" w:rsidRPr="003C1F34" w:rsidRDefault="00AE0A94" w:rsidP="003C1F34">
            <w:pPr>
              <w:pStyle w:val="ListParagraph"/>
              <w:numPr>
                <w:ilvl w:val="0"/>
                <w:numId w:val="6"/>
              </w:numPr>
              <w:rPr>
                <w:rFonts w:ascii="Calibri" w:hAnsi="Calibri"/>
                <w:color w:val="212121"/>
                <w:sz w:val="20"/>
                <w:szCs w:val="20"/>
              </w:rPr>
            </w:pPr>
            <w:r>
              <w:rPr>
                <w:rFonts w:ascii="Calibri" w:hAnsi="Calibri"/>
                <w:color w:val="212121"/>
                <w:sz w:val="20"/>
                <w:szCs w:val="20"/>
              </w:rPr>
              <w:t>None to Date</w:t>
            </w:r>
          </w:p>
        </w:tc>
        <w:tc>
          <w:tcPr>
            <w:tcW w:w="2520" w:type="dxa"/>
          </w:tcPr>
          <w:p w:rsidR="00770E60" w:rsidRPr="00C3065E" w:rsidRDefault="00770E60" w:rsidP="00C3065E">
            <w:pPr>
              <w:rPr>
                <w:rFonts w:asciiTheme="minorHAnsi" w:hAnsiTheme="minorHAnsi"/>
                <w:sz w:val="20"/>
                <w:szCs w:val="20"/>
              </w:rPr>
            </w:pPr>
          </w:p>
        </w:tc>
      </w:tr>
      <w:tr w:rsidR="00746BCC" w:rsidRPr="008E0DF2" w:rsidTr="00B85C7C">
        <w:trPr>
          <w:jc w:val="center"/>
        </w:trPr>
        <w:tc>
          <w:tcPr>
            <w:tcW w:w="2965" w:type="dxa"/>
          </w:tcPr>
          <w:p w:rsidR="00746BCC" w:rsidRDefault="00746BCC" w:rsidP="00746BCC">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 Announcements/ Open Forum</w:t>
            </w:r>
          </w:p>
        </w:tc>
        <w:tc>
          <w:tcPr>
            <w:tcW w:w="6266" w:type="dxa"/>
          </w:tcPr>
          <w:p w:rsidR="00746BCC" w:rsidRPr="00746BCC" w:rsidRDefault="00AE0A94" w:rsidP="003C1F34">
            <w:pPr>
              <w:pStyle w:val="ListParagraph"/>
              <w:numPr>
                <w:ilvl w:val="0"/>
                <w:numId w:val="2"/>
              </w:numPr>
              <w:rPr>
                <w:rFonts w:asciiTheme="minorHAnsi" w:hAnsiTheme="minorHAnsi"/>
                <w:b/>
                <w:sz w:val="20"/>
                <w:szCs w:val="20"/>
              </w:rPr>
            </w:pPr>
            <w:r>
              <w:rPr>
                <w:rFonts w:asciiTheme="minorHAnsi" w:hAnsiTheme="minorHAnsi"/>
                <w:sz w:val="20"/>
                <w:szCs w:val="20"/>
              </w:rPr>
              <w:t>Graduate Research Faculty – 6 years is the max given for GRF, members will be notified when they are granted GRF status and a month prior to it expiring for renewal if they wish (WG)</w:t>
            </w:r>
          </w:p>
        </w:tc>
        <w:tc>
          <w:tcPr>
            <w:tcW w:w="2520" w:type="dxa"/>
          </w:tcPr>
          <w:p w:rsidR="00746BCC" w:rsidRPr="00C3065E" w:rsidRDefault="00746BCC" w:rsidP="00C3065E">
            <w:pPr>
              <w:rPr>
                <w:rFonts w:asciiTheme="minorHAnsi" w:hAnsiTheme="minorHAnsi"/>
                <w:sz w:val="20"/>
                <w:szCs w:val="20"/>
              </w:rPr>
            </w:pPr>
          </w:p>
        </w:tc>
      </w:tr>
      <w:tr w:rsidR="00746BCC" w:rsidRPr="008E0DF2" w:rsidTr="00B85C7C">
        <w:trPr>
          <w:jc w:val="center"/>
        </w:trPr>
        <w:tc>
          <w:tcPr>
            <w:tcW w:w="2965" w:type="dxa"/>
          </w:tcPr>
          <w:p w:rsidR="00746BCC" w:rsidRDefault="00746BCC" w:rsidP="00746BCC">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VI. Adjourn</w:t>
            </w:r>
          </w:p>
        </w:tc>
        <w:tc>
          <w:tcPr>
            <w:tcW w:w="6266" w:type="dxa"/>
          </w:tcPr>
          <w:p w:rsidR="00746BCC" w:rsidRPr="00746BCC" w:rsidRDefault="00746BCC" w:rsidP="00746BCC">
            <w:pPr>
              <w:rPr>
                <w:rFonts w:asciiTheme="minorHAnsi" w:hAnsiTheme="minorHAnsi"/>
                <w:sz w:val="20"/>
                <w:szCs w:val="20"/>
              </w:rPr>
            </w:pPr>
            <w:r>
              <w:rPr>
                <w:rFonts w:asciiTheme="minorHAnsi" w:hAnsiTheme="minorHAnsi"/>
                <w:sz w:val="20"/>
                <w:szCs w:val="20"/>
              </w:rPr>
              <w:t xml:space="preserve"> Meeting Adjourned by Dr. Mary Fischer (Chair)</w:t>
            </w:r>
          </w:p>
        </w:tc>
        <w:tc>
          <w:tcPr>
            <w:tcW w:w="2520" w:type="dxa"/>
          </w:tcPr>
          <w:p w:rsidR="00746BCC" w:rsidRPr="00C3065E" w:rsidRDefault="003C1F34" w:rsidP="00C3065E">
            <w:pPr>
              <w:rPr>
                <w:rFonts w:asciiTheme="minorHAnsi" w:hAnsiTheme="minorHAnsi"/>
                <w:sz w:val="20"/>
                <w:szCs w:val="20"/>
              </w:rPr>
            </w:pPr>
            <w:r>
              <w:rPr>
                <w:rFonts w:asciiTheme="minorHAnsi" w:hAnsiTheme="minorHAnsi"/>
                <w:sz w:val="20"/>
                <w:szCs w:val="20"/>
              </w:rPr>
              <w:t>2:09</w:t>
            </w:r>
            <w:r w:rsidR="00746BCC">
              <w:rPr>
                <w:rFonts w:asciiTheme="minorHAnsi" w:hAnsiTheme="minorHAnsi"/>
                <w:sz w:val="20"/>
                <w:szCs w:val="20"/>
              </w:rPr>
              <w:t xml:space="preserve"> pm</w:t>
            </w:r>
          </w:p>
        </w:tc>
      </w:tr>
    </w:tbl>
    <w:p w:rsidR="00A042FB" w:rsidRDefault="00A042FB"/>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8A29C1" w:rsidRDefault="008A29C1" w:rsidP="00FA6421">
      <w:pPr>
        <w:rPr>
          <w:rFonts w:asciiTheme="minorHAnsi" w:hAnsiTheme="minorHAnsi"/>
          <w:sz w:val="20"/>
          <w:szCs w:val="20"/>
        </w:rPr>
      </w:pPr>
    </w:p>
    <w:p w:rsidR="003B726E" w:rsidRDefault="00AE0A94" w:rsidP="00FA6421">
      <w:pPr>
        <w:rPr>
          <w:rFonts w:asciiTheme="minorHAnsi" w:hAnsiTheme="minorHAnsi"/>
          <w:sz w:val="20"/>
          <w:szCs w:val="20"/>
        </w:rPr>
      </w:pPr>
      <w:r>
        <w:rPr>
          <w:rFonts w:asciiTheme="minorHAnsi" w:hAnsiTheme="minorHAnsi"/>
          <w:sz w:val="20"/>
          <w:szCs w:val="20"/>
        </w:rPr>
        <w:lastRenderedPageBreak/>
        <w:t xml:space="preserve">(1) </w:t>
      </w:r>
      <w:r w:rsidR="003C1F34">
        <w:rPr>
          <w:rFonts w:asciiTheme="minorHAnsi" w:hAnsiTheme="minorHAnsi"/>
          <w:sz w:val="20"/>
          <w:szCs w:val="20"/>
        </w:rPr>
        <w:t xml:space="preserve">Attachment: </w:t>
      </w:r>
      <w:r>
        <w:rPr>
          <w:rFonts w:asciiTheme="minorHAnsi" w:hAnsiTheme="minorHAnsi"/>
          <w:sz w:val="20"/>
          <w:szCs w:val="20"/>
        </w:rPr>
        <w:t>Curriculum Subcommittee Report and Recommendations</w:t>
      </w:r>
    </w:p>
    <w:p w:rsidR="00AE0A94" w:rsidRDefault="00AE0A94" w:rsidP="00FA6421">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145"/>
        <w:gridCol w:w="2137"/>
        <w:gridCol w:w="2165"/>
        <w:gridCol w:w="2220"/>
        <w:gridCol w:w="2113"/>
      </w:tblGrid>
      <w:tr w:rsidR="005340A8" w:rsidRPr="005340A8" w:rsidTr="005340A8">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Course or Program</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Listing of Courses</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 xml:space="preserve">Key issues and resolution </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Recommendations</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Number of submissions affected</w:t>
            </w:r>
          </w:p>
        </w:tc>
      </w:tr>
      <w:tr w:rsidR="005340A8" w:rsidRPr="005340A8" w:rsidTr="005340A8">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History</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Program Change</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None</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Recommend Approval</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1 (Change document)</w:t>
            </w:r>
          </w:p>
        </w:tc>
      </w:tr>
      <w:tr w:rsidR="005340A8" w:rsidRPr="005340A8" w:rsidTr="005340A8">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Mathematics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 xml:space="preserve">Program Change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 xml:space="preserve">Name within </w:t>
            </w:r>
            <w:proofErr w:type="spellStart"/>
            <w:r w:rsidRPr="005340A8">
              <w:rPr>
                <w:rFonts w:asciiTheme="minorHAnsi" w:hAnsiTheme="minorHAnsi"/>
                <w:sz w:val="20"/>
                <w:szCs w:val="20"/>
              </w:rPr>
              <w:t>SmartCatalog</w:t>
            </w:r>
            <w:proofErr w:type="spellEnd"/>
            <w:r w:rsidRPr="005340A8">
              <w:rPr>
                <w:rFonts w:asciiTheme="minorHAnsi" w:hAnsiTheme="minorHAnsi"/>
                <w:sz w:val="20"/>
                <w:szCs w:val="20"/>
              </w:rPr>
              <w:t xml:space="preserve"> System need editing</w:t>
            </w:r>
            <w:r w:rsidR="008D47A9">
              <w:rPr>
                <w:rFonts w:asciiTheme="minorHAnsi" w:hAnsiTheme="minorHAnsi"/>
                <w:sz w:val="20"/>
                <w:szCs w:val="20"/>
              </w:rPr>
              <w:t>, also mismatches between forms and syllabi to be resolved</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Recommend Approval</w:t>
            </w:r>
            <w:r w:rsidR="008D47A9">
              <w:rPr>
                <w:rFonts w:asciiTheme="minorHAnsi" w:hAnsiTheme="minorHAnsi"/>
                <w:sz w:val="20"/>
                <w:szCs w:val="20"/>
              </w:rPr>
              <w:t xml:space="preserve"> pending corrections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1 (Change document)</w:t>
            </w:r>
          </w:p>
        </w:tc>
      </w:tr>
      <w:tr w:rsidR="005340A8" w:rsidRPr="005340A8" w:rsidTr="005340A8">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Mathematics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Courses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Required change of catalog date or syllabus modification</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Recommend Approval</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7 ( Courses)</w:t>
            </w:r>
          </w:p>
        </w:tc>
      </w:tr>
      <w:tr w:rsidR="005340A8" w:rsidRPr="005340A8" w:rsidTr="005340A8">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Pharmacy</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Courses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Syllabus and documentation addressed with Pharmacy faculty</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Recommend Approval</w:t>
            </w:r>
            <w:r w:rsidR="008D47A9">
              <w:rPr>
                <w:rFonts w:asciiTheme="minorHAnsi" w:hAnsiTheme="minorHAnsi"/>
                <w:sz w:val="20"/>
                <w:szCs w:val="20"/>
              </w:rPr>
              <w:t>, pending corrections</w:t>
            </w:r>
            <w:r w:rsidRPr="005340A8">
              <w:rPr>
                <w:rFonts w:asciiTheme="minorHAnsi" w:hAnsiTheme="minorHAnsi"/>
                <w:sz w:val="20"/>
                <w:szCs w:val="20"/>
              </w:rPr>
              <w:t xml:space="preserve"> with 6 course number changes as indicated on spread sheet at the request of the program</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16 (Courses)</w:t>
            </w:r>
          </w:p>
        </w:tc>
      </w:tr>
      <w:tr w:rsidR="005340A8" w:rsidRPr="005340A8" w:rsidTr="005340A8">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Technology (Industrial Management)</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Program Change and 2 courses for consideration</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Requires some additional information on Courses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Defer action until January meeting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3 (1 Program Change, 2 Courses)</w:t>
            </w:r>
          </w:p>
        </w:tc>
      </w:tr>
      <w:tr w:rsidR="005340A8" w:rsidRPr="005340A8" w:rsidTr="005340A8">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Pharmacy</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Courses submitted immediately prior to GC Meeting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Requires review by subcommittee</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Defer Action Until January meeting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5340A8" w:rsidRPr="005340A8" w:rsidRDefault="005340A8" w:rsidP="005340A8">
            <w:pPr>
              <w:rPr>
                <w:rFonts w:asciiTheme="minorHAnsi" w:hAnsiTheme="minorHAnsi"/>
                <w:sz w:val="20"/>
                <w:szCs w:val="20"/>
              </w:rPr>
            </w:pPr>
            <w:r w:rsidRPr="005340A8">
              <w:rPr>
                <w:rFonts w:asciiTheme="minorHAnsi" w:hAnsiTheme="minorHAnsi"/>
                <w:sz w:val="20"/>
                <w:szCs w:val="20"/>
              </w:rPr>
              <w:t>3 (Courses)</w:t>
            </w:r>
          </w:p>
        </w:tc>
      </w:tr>
    </w:tbl>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r>
        <w:rPr>
          <w:rFonts w:asciiTheme="minorHAnsi" w:hAnsiTheme="minorHAnsi"/>
          <w:sz w:val="20"/>
          <w:szCs w:val="20"/>
        </w:rPr>
        <w:t>(2) Attachment: By Laws: Revisions</w:t>
      </w:r>
    </w:p>
    <w:p w:rsidR="005340A8" w:rsidRDefault="005340A8" w:rsidP="00FA6421">
      <w:pPr>
        <w:rPr>
          <w:rFonts w:asciiTheme="minorHAnsi" w:hAnsiTheme="minorHAnsi"/>
          <w:sz w:val="20"/>
          <w:szCs w:val="20"/>
        </w:rPr>
      </w:pPr>
    </w:p>
    <w:p w:rsidR="005340A8" w:rsidRDefault="005340A8" w:rsidP="005340A8">
      <w:pPr>
        <w:pStyle w:val="CM1"/>
        <w:spacing w:after="827"/>
        <w:jc w:val="center"/>
        <w:rPr>
          <w:b/>
          <w:bCs/>
          <w:color w:val="000000"/>
          <w:sz w:val="23"/>
          <w:szCs w:val="23"/>
          <w:u w:val="single"/>
        </w:rPr>
      </w:pPr>
      <w:r>
        <w:rPr>
          <w:b/>
          <w:bCs/>
          <w:color w:val="000000"/>
          <w:sz w:val="23"/>
          <w:szCs w:val="23"/>
        </w:rPr>
        <w:t>BYLAWS OF THE GRADUATE COUNCIL THE UNIVERSITY OF TEXAS AT TYLER October 3, 2007</w:t>
      </w:r>
      <w:r>
        <w:rPr>
          <w:b/>
          <w:bCs/>
          <w:color w:val="000000"/>
          <w:sz w:val="23"/>
          <w:szCs w:val="23"/>
        </w:rPr>
        <w:br/>
      </w:r>
      <w:r>
        <w:rPr>
          <w:b/>
          <w:bCs/>
          <w:color w:val="000000"/>
          <w:sz w:val="23"/>
          <w:szCs w:val="23"/>
          <w:u w:val="single"/>
        </w:rPr>
        <w:t>Revised April 16, 2010</w:t>
      </w:r>
      <w:r>
        <w:rPr>
          <w:b/>
          <w:bCs/>
          <w:color w:val="000000"/>
          <w:sz w:val="23"/>
          <w:szCs w:val="23"/>
          <w:u w:val="single"/>
        </w:rPr>
        <w:br/>
      </w:r>
      <w:r>
        <w:t>DRAFT 1-5-2018</w:t>
      </w:r>
    </w:p>
    <w:p w:rsidR="005340A8" w:rsidRDefault="005340A8" w:rsidP="005340A8">
      <w:pPr>
        <w:pStyle w:val="CM1"/>
        <w:spacing w:after="827"/>
        <w:jc w:val="center"/>
        <w:rPr>
          <w:color w:val="000000"/>
          <w:sz w:val="23"/>
          <w:szCs w:val="23"/>
        </w:rPr>
      </w:pPr>
      <w:r>
        <w:rPr>
          <w:b/>
          <w:bCs/>
          <w:color w:val="000000"/>
          <w:sz w:val="23"/>
          <w:szCs w:val="23"/>
        </w:rPr>
        <w:t xml:space="preserve">ARTICLE I </w:t>
      </w:r>
    </w:p>
    <w:p w:rsidR="005340A8" w:rsidRDefault="005340A8" w:rsidP="005340A8">
      <w:pPr>
        <w:pStyle w:val="CM6"/>
        <w:spacing w:after="275" w:line="276" w:lineRule="atLeast"/>
        <w:jc w:val="center"/>
        <w:rPr>
          <w:color w:val="000000"/>
          <w:sz w:val="23"/>
          <w:szCs w:val="23"/>
        </w:rPr>
      </w:pPr>
      <w:r>
        <w:rPr>
          <w:color w:val="000000"/>
          <w:sz w:val="23"/>
          <w:szCs w:val="23"/>
          <w:u w:val="single"/>
        </w:rPr>
        <w:t xml:space="preserve">Name </w:t>
      </w:r>
    </w:p>
    <w:p w:rsidR="005340A8" w:rsidRDefault="005340A8" w:rsidP="005340A8">
      <w:pPr>
        <w:pStyle w:val="CM6"/>
        <w:spacing w:after="275" w:line="276" w:lineRule="atLeast"/>
        <w:jc w:val="center"/>
        <w:rPr>
          <w:color w:val="000000"/>
          <w:sz w:val="23"/>
          <w:szCs w:val="23"/>
        </w:rPr>
      </w:pPr>
      <w:r>
        <w:rPr>
          <w:color w:val="000000"/>
          <w:sz w:val="23"/>
          <w:szCs w:val="23"/>
        </w:rPr>
        <w:t xml:space="preserve">The name of this body is the Graduate Council of The University of Texas at Tyler. </w:t>
      </w:r>
    </w:p>
    <w:p w:rsidR="005340A8" w:rsidRDefault="005340A8" w:rsidP="005340A8">
      <w:pPr>
        <w:pStyle w:val="Default"/>
        <w:rPr>
          <w:color w:val="auto"/>
        </w:rPr>
      </w:pPr>
    </w:p>
    <w:p w:rsidR="005340A8" w:rsidRDefault="005340A8" w:rsidP="005340A8">
      <w:pPr>
        <w:pStyle w:val="Default"/>
        <w:rPr>
          <w:color w:val="auto"/>
        </w:rPr>
      </w:pPr>
      <w:r>
        <w:rPr>
          <w:color w:val="auto"/>
        </w:rPr>
        <w:t xml:space="preserve"> </w:t>
      </w:r>
    </w:p>
    <w:p w:rsidR="005340A8" w:rsidRDefault="005340A8" w:rsidP="005340A8">
      <w:pPr>
        <w:pStyle w:val="CM6"/>
        <w:spacing w:after="234" w:line="276" w:lineRule="atLeast"/>
        <w:jc w:val="center"/>
        <w:rPr>
          <w:sz w:val="23"/>
          <w:szCs w:val="23"/>
        </w:rPr>
      </w:pPr>
      <w:r>
        <w:rPr>
          <w:b/>
          <w:bCs/>
          <w:sz w:val="23"/>
          <w:szCs w:val="23"/>
        </w:rPr>
        <w:t xml:space="preserve">ARTICLE II </w:t>
      </w:r>
    </w:p>
    <w:p w:rsidR="005340A8" w:rsidRDefault="005340A8" w:rsidP="005340A8">
      <w:pPr>
        <w:pStyle w:val="CM6"/>
        <w:spacing w:after="275" w:line="276" w:lineRule="atLeast"/>
        <w:jc w:val="center"/>
        <w:rPr>
          <w:sz w:val="23"/>
          <w:szCs w:val="23"/>
        </w:rPr>
      </w:pPr>
      <w:r>
        <w:rPr>
          <w:sz w:val="23"/>
          <w:szCs w:val="23"/>
          <w:u w:val="single"/>
        </w:rPr>
        <w:t xml:space="preserve">Purpose </w:t>
      </w:r>
    </w:p>
    <w:p w:rsidR="005340A8" w:rsidRDefault="005340A8" w:rsidP="005340A8">
      <w:pPr>
        <w:pStyle w:val="CM6"/>
        <w:spacing w:after="275" w:line="276" w:lineRule="atLeast"/>
        <w:ind w:left="1440" w:right="640" w:hanging="1440"/>
        <w:rPr>
          <w:sz w:val="23"/>
          <w:szCs w:val="23"/>
        </w:rPr>
      </w:pPr>
      <w:r>
        <w:rPr>
          <w:sz w:val="23"/>
          <w:szCs w:val="23"/>
        </w:rPr>
        <w:t xml:space="preserve">Section 1 </w:t>
      </w:r>
      <w:r>
        <w:rPr>
          <w:sz w:val="23"/>
          <w:szCs w:val="23"/>
        </w:rPr>
        <w:tab/>
        <w:t>The Graduate Council is the graduate faculty’s advisory body to the Provost and Vice President for Academic Affairs regarding graduate education at UT Tyler. The Graduate Council reports through the Graduate School on matters pertaining to graduate education.</w:t>
      </w:r>
    </w:p>
    <w:p w:rsidR="005340A8" w:rsidRDefault="005340A8" w:rsidP="005340A8">
      <w:pPr>
        <w:pStyle w:val="CM6"/>
        <w:spacing w:after="275" w:line="276" w:lineRule="atLeast"/>
        <w:ind w:left="1440" w:hanging="1440"/>
        <w:rPr>
          <w:sz w:val="23"/>
          <w:szCs w:val="23"/>
        </w:rPr>
      </w:pPr>
      <w:r>
        <w:rPr>
          <w:sz w:val="23"/>
          <w:szCs w:val="23"/>
        </w:rPr>
        <w:t xml:space="preserve">Section 2 </w:t>
      </w:r>
      <w:r>
        <w:rPr>
          <w:sz w:val="23"/>
          <w:szCs w:val="23"/>
        </w:rPr>
        <w:tab/>
        <w:t xml:space="preserve">In particular, the Graduate Council shall advise the Provost and Vice President of Academic Affairs, through the Vice Provost and Dean of the Graduate School, with regard to: </w:t>
      </w:r>
    </w:p>
    <w:p w:rsidR="005340A8" w:rsidRDefault="005340A8" w:rsidP="005340A8">
      <w:pPr>
        <w:pStyle w:val="Default"/>
        <w:tabs>
          <w:tab w:val="left" w:pos="1440"/>
        </w:tabs>
        <w:rPr>
          <w:color w:val="auto"/>
          <w:sz w:val="23"/>
          <w:szCs w:val="23"/>
        </w:rPr>
      </w:pPr>
      <w:r>
        <w:rPr>
          <w:color w:val="auto"/>
          <w:sz w:val="23"/>
          <w:szCs w:val="23"/>
        </w:rPr>
        <w:tab/>
        <w:t xml:space="preserve">a. The setting of policies and procedures for the operation of graduate programs. </w:t>
      </w:r>
    </w:p>
    <w:p w:rsidR="005340A8" w:rsidRDefault="005340A8" w:rsidP="005340A8">
      <w:pPr>
        <w:pStyle w:val="Default"/>
        <w:tabs>
          <w:tab w:val="left" w:pos="1440"/>
        </w:tabs>
        <w:rPr>
          <w:color w:val="auto"/>
          <w:sz w:val="23"/>
          <w:szCs w:val="23"/>
        </w:rPr>
      </w:pPr>
      <w:r>
        <w:rPr>
          <w:color w:val="auto"/>
          <w:sz w:val="23"/>
          <w:szCs w:val="23"/>
        </w:rPr>
        <w:tab/>
        <w:t xml:space="preserve">b. The growth of graduate studies at UT Tyler. </w:t>
      </w:r>
    </w:p>
    <w:p w:rsidR="005340A8" w:rsidRDefault="005340A8" w:rsidP="005340A8">
      <w:pPr>
        <w:pStyle w:val="Default"/>
        <w:tabs>
          <w:tab w:val="left" w:pos="1440"/>
        </w:tabs>
        <w:rPr>
          <w:color w:val="auto"/>
          <w:sz w:val="23"/>
          <w:szCs w:val="23"/>
        </w:rPr>
      </w:pPr>
      <w:r>
        <w:rPr>
          <w:color w:val="auto"/>
          <w:sz w:val="23"/>
          <w:szCs w:val="23"/>
        </w:rPr>
        <w:tab/>
        <w:t xml:space="preserve">c. The approval of all graduate programs offered by the university. </w:t>
      </w:r>
    </w:p>
    <w:p w:rsidR="005340A8" w:rsidRDefault="005340A8" w:rsidP="005340A8">
      <w:pPr>
        <w:pStyle w:val="Default"/>
        <w:tabs>
          <w:tab w:val="left" w:pos="1440"/>
        </w:tabs>
        <w:ind w:left="1440"/>
        <w:rPr>
          <w:color w:val="auto"/>
          <w:sz w:val="23"/>
          <w:szCs w:val="23"/>
        </w:rPr>
      </w:pPr>
      <w:r>
        <w:rPr>
          <w:color w:val="auto"/>
          <w:sz w:val="23"/>
          <w:szCs w:val="23"/>
        </w:rPr>
        <w:t xml:space="preserve">d. The setting of minimum university-wide standards for admission to and graduation from graduate programs. </w:t>
      </w:r>
    </w:p>
    <w:p w:rsidR="005340A8" w:rsidRDefault="005340A8" w:rsidP="005340A8">
      <w:pPr>
        <w:pStyle w:val="Default"/>
        <w:tabs>
          <w:tab w:val="left" w:pos="1440"/>
        </w:tabs>
        <w:ind w:left="1440"/>
        <w:rPr>
          <w:color w:val="auto"/>
          <w:sz w:val="23"/>
          <w:szCs w:val="23"/>
        </w:rPr>
      </w:pPr>
      <w:r>
        <w:rPr>
          <w:color w:val="auto"/>
          <w:sz w:val="23"/>
          <w:szCs w:val="23"/>
        </w:rPr>
        <w:t xml:space="preserve">e. The approval of program exceptions to university graduate admissions and graduate administration policies. </w:t>
      </w:r>
    </w:p>
    <w:p w:rsidR="005340A8" w:rsidRDefault="005340A8" w:rsidP="005340A8">
      <w:pPr>
        <w:pStyle w:val="Default"/>
        <w:tabs>
          <w:tab w:val="left" w:pos="1440"/>
        </w:tabs>
        <w:ind w:left="1440"/>
        <w:rPr>
          <w:color w:val="auto"/>
          <w:sz w:val="23"/>
          <w:szCs w:val="23"/>
        </w:rPr>
      </w:pPr>
      <w:r>
        <w:rPr>
          <w:color w:val="auto"/>
          <w:sz w:val="23"/>
          <w:szCs w:val="23"/>
        </w:rPr>
        <w:t xml:space="preserve">f. The means by which proposed and existing graduate programs can be strengthened. </w:t>
      </w:r>
    </w:p>
    <w:p w:rsidR="005340A8" w:rsidRDefault="005340A8" w:rsidP="005340A8">
      <w:pPr>
        <w:pStyle w:val="Default"/>
        <w:tabs>
          <w:tab w:val="left" w:pos="1440"/>
        </w:tabs>
        <w:ind w:left="1440"/>
        <w:rPr>
          <w:color w:val="auto"/>
          <w:sz w:val="23"/>
          <w:szCs w:val="23"/>
        </w:rPr>
      </w:pPr>
      <w:r>
        <w:rPr>
          <w:color w:val="auto"/>
          <w:sz w:val="23"/>
          <w:szCs w:val="23"/>
        </w:rPr>
        <w:t xml:space="preserve">g. The qualifications for designation as graduate faculty. </w:t>
      </w:r>
    </w:p>
    <w:p w:rsidR="005340A8" w:rsidRDefault="005340A8" w:rsidP="005340A8">
      <w:pPr>
        <w:pStyle w:val="Default"/>
        <w:rPr>
          <w:color w:val="auto"/>
          <w:sz w:val="23"/>
          <w:szCs w:val="23"/>
        </w:rPr>
      </w:pPr>
    </w:p>
    <w:p w:rsidR="005340A8" w:rsidRDefault="005340A8" w:rsidP="005340A8">
      <w:pPr>
        <w:pStyle w:val="Default"/>
        <w:rPr>
          <w:color w:val="auto"/>
          <w:sz w:val="23"/>
          <w:szCs w:val="23"/>
        </w:rPr>
      </w:pPr>
      <w:r>
        <w:rPr>
          <w:color w:val="auto"/>
          <w:sz w:val="23"/>
          <w:szCs w:val="23"/>
        </w:rPr>
        <w:t>Section 3</w:t>
      </w:r>
      <w:r>
        <w:rPr>
          <w:color w:val="auto"/>
          <w:sz w:val="23"/>
          <w:szCs w:val="23"/>
        </w:rPr>
        <w:tab/>
        <w:t>The Graduate Council also makes advisory reports to the Faculty Senate as a courtesy.</w:t>
      </w:r>
    </w:p>
    <w:p w:rsidR="005340A8" w:rsidRDefault="005340A8" w:rsidP="005340A8">
      <w:pPr>
        <w:pStyle w:val="Default"/>
        <w:rPr>
          <w:color w:val="auto"/>
          <w:sz w:val="23"/>
          <w:szCs w:val="23"/>
        </w:rPr>
      </w:pPr>
    </w:p>
    <w:p w:rsidR="005340A8" w:rsidRDefault="005340A8" w:rsidP="005340A8">
      <w:pPr>
        <w:pStyle w:val="CM6"/>
        <w:spacing w:after="275" w:line="276" w:lineRule="atLeast"/>
        <w:jc w:val="center"/>
        <w:rPr>
          <w:sz w:val="23"/>
          <w:szCs w:val="23"/>
        </w:rPr>
      </w:pPr>
      <w:r>
        <w:rPr>
          <w:b/>
          <w:bCs/>
          <w:sz w:val="23"/>
          <w:szCs w:val="23"/>
        </w:rPr>
        <w:t xml:space="preserve">ARTICLE III </w:t>
      </w:r>
    </w:p>
    <w:p w:rsidR="005340A8" w:rsidRDefault="005340A8" w:rsidP="005340A8">
      <w:pPr>
        <w:pStyle w:val="CM6"/>
        <w:spacing w:after="275" w:line="276" w:lineRule="atLeast"/>
        <w:jc w:val="center"/>
        <w:rPr>
          <w:sz w:val="23"/>
          <w:szCs w:val="23"/>
        </w:rPr>
      </w:pPr>
      <w:r>
        <w:rPr>
          <w:sz w:val="23"/>
          <w:szCs w:val="23"/>
          <w:u w:val="single"/>
        </w:rPr>
        <w:lastRenderedPageBreak/>
        <w:t xml:space="preserve">Membership </w:t>
      </w:r>
    </w:p>
    <w:p w:rsidR="005340A8" w:rsidRDefault="005340A8" w:rsidP="005340A8">
      <w:pPr>
        <w:pStyle w:val="Default"/>
        <w:ind w:left="1440" w:hanging="1440"/>
        <w:rPr>
          <w:sz w:val="23"/>
          <w:szCs w:val="23"/>
        </w:rPr>
      </w:pPr>
      <w:r>
        <w:rPr>
          <w:sz w:val="23"/>
          <w:szCs w:val="23"/>
        </w:rPr>
        <w:t xml:space="preserve">Section 1 </w:t>
      </w:r>
      <w:r>
        <w:rPr>
          <w:sz w:val="23"/>
          <w:szCs w:val="23"/>
        </w:rPr>
        <w:tab/>
        <w:t xml:space="preserve">The Graduate Council shall be composed of members elected from the Full or Provisional members of the Graduate Faculty of the University as hereinafter described. Included are the Vice Provost and Dean of the Graduate School and two graduate students, one from each of two Colleges (following a rotation among the total number). Student members will be chosen by their College Deans. </w:t>
      </w:r>
    </w:p>
    <w:p w:rsidR="005340A8" w:rsidRDefault="005340A8" w:rsidP="005340A8">
      <w:pPr>
        <w:pStyle w:val="Default"/>
        <w:ind w:left="1440" w:hanging="1440"/>
      </w:pPr>
      <w:r>
        <w:rPr>
          <w:sz w:val="23"/>
          <w:szCs w:val="23"/>
        </w:rPr>
        <w:t xml:space="preserve">  </w:t>
      </w:r>
    </w:p>
    <w:p w:rsidR="005340A8" w:rsidRDefault="005340A8" w:rsidP="005340A8">
      <w:pPr>
        <w:pStyle w:val="CM4"/>
        <w:ind w:left="1440" w:right="140" w:hanging="1440"/>
        <w:rPr>
          <w:sz w:val="23"/>
          <w:szCs w:val="23"/>
        </w:rPr>
      </w:pPr>
      <w:r>
        <w:rPr>
          <w:sz w:val="23"/>
          <w:szCs w:val="23"/>
        </w:rPr>
        <w:t xml:space="preserve">Section 2 </w:t>
      </w:r>
      <w:r>
        <w:rPr>
          <w:sz w:val="23"/>
          <w:szCs w:val="23"/>
        </w:rPr>
        <w:tab/>
        <w:t xml:space="preserve">Each college with graduate programs shall have two representatives on the Council. The Chair and Chair-elect are considered at-large members and are not counted in the number of college representatives. Representatives shall serve staggered three year terms with terms of service beginning in the fall semester.  The Registrar, Director of Graduate Admissions, Director of the Library, and the Dean of the Graduate School shall be ex-officio non-voting members. </w:t>
      </w:r>
    </w:p>
    <w:p w:rsidR="005340A8" w:rsidRDefault="005340A8" w:rsidP="005340A8">
      <w:pPr>
        <w:pStyle w:val="Default"/>
      </w:pPr>
    </w:p>
    <w:p w:rsidR="005340A8" w:rsidRDefault="005340A8" w:rsidP="005340A8">
      <w:pPr>
        <w:pStyle w:val="CM6"/>
        <w:spacing w:after="275" w:line="276" w:lineRule="atLeast"/>
        <w:ind w:left="1440" w:right="967" w:hanging="1440"/>
        <w:rPr>
          <w:sz w:val="23"/>
          <w:szCs w:val="23"/>
        </w:rPr>
      </w:pPr>
      <w:r>
        <w:rPr>
          <w:sz w:val="23"/>
          <w:szCs w:val="23"/>
        </w:rPr>
        <w:t xml:space="preserve">Section 3 </w:t>
      </w:r>
      <w:r>
        <w:rPr>
          <w:sz w:val="23"/>
          <w:szCs w:val="23"/>
        </w:rPr>
        <w:tab/>
        <w:t xml:space="preserve">Each college determines its own procedure for the selection of representation to the graduate council from its eligible members.  </w:t>
      </w:r>
    </w:p>
    <w:p w:rsidR="005340A8" w:rsidRDefault="005340A8" w:rsidP="005340A8">
      <w:pPr>
        <w:pStyle w:val="CM6"/>
        <w:spacing w:after="275" w:line="276" w:lineRule="atLeast"/>
        <w:ind w:left="1440" w:right="425" w:hanging="1440"/>
        <w:rPr>
          <w:sz w:val="23"/>
          <w:szCs w:val="23"/>
        </w:rPr>
      </w:pPr>
      <w:r>
        <w:rPr>
          <w:sz w:val="23"/>
          <w:szCs w:val="23"/>
        </w:rPr>
        <w:t xml:space="preserve">Section 4 </w:t>
      </w:r>
      <w:r>
        <w:rPr>
          <w:sz w:val="23"/>
          <w:szCs w:val="23"/>
        </w:rPr>
        <w:tab/>
        <w:t xml:space="preserve">In the event of a resignation or inability to continue term of office or the college representative is elected to serve as Chair or Chair-elect, the Dean for the College will appoint an interim representative or initiate the college’s procedure for selection of another representative to fulfill the unexpired term.  </w:t>
      </w:r>
    </w:p>
    <w:p w:rsidR="005340A8" w:rsidRDefault="005340A8" w:rsidP="005340A8">
      <w:pPr>
        <w:pStyle w:val="Default"/>
        <w:rPr>
          <w:color w:val="auto"/>
        </w:rPr>
      </w:pPr>
    </w:p>
    <w:p w:rsidR="005340A8" w:rsidRDefault="005340A8" w:rsidP="005340A8">
      <w:pPr>
        <w:pStyle w:val="CM6"/>
        <w:spacing w:after="234" w:line="276" w:lineRule="atLeast"/>
        <w:jc w:val="center"/>
        <w:rPr>
          <w:sz w:val="23"/>
          <w:szCs w:val="23"/>
        </w:rPr>
      </w:pPr>
      <w:r>
        <w:rPr>
          <w:b/>
          <w:bCs/>
          <w:sz w:val="23"/>
          <w:szCs w:val="23"/>
        </w:rPr>
        <w:t xml:space="preserve">ARTICLE IV </w:t>
      </w:r>
    </w:p>
    <w:p w:rsidR="005340A8" w:rsidRDefault="005340A8" w:rsidP="005340A8">
      <w:pPr>
        <w:pStyle w:val="CM6"/>
        <w:spacing w:after="275" w:line="276" w:lineRule="atLeast"/>
        <w:jc w:val="center"/>
        <w:rPr>
          <w:sz w:val="23"/>
          <w:szCs w:val="23"/>
        </w:rPr>
      </w:pPr>
      <w:r>
        <w:rPr>
          <w:sz w:val="23"/>
          <w:szCs w:val="23"/>
          <w:u w:val="single"/>
        </w:rPr>
        <w:t xml:space="preserve">Officers </w:t>
      </w:r>
    </w:p>
    <w:p w:rsidR="005340A8" w:rsidRDefault="005340A8" w:rsidP="005340A8">
      <w:pPr>
        <w:pStyle w:val="CM6"/>
        <w:spacing w:after="275" w:line="276" w:lineRule="atLeast"/>
        <w:ind w:left="1440" w:hanging="1440"/>
        <w:rPr>
          <w:sz w:val="23"/>
          <w:szCs w:val="23"/>
        </w:rPr>
      </w:pPr>
      <w:r>
        <w:rPr>
          <w:sz w:val="23"/>
          <w:szCs w:val="23"/>
        </w:rPr>
        <w:t xml:space="preserve">Section 1 </w:t>
      </w:r>
      <w:r>
        <w:rPr>
          <w:sz w:val="23"/>
          <w:szCs w:val="23"/>
        </w:rPr>
        <w:tab/>
        <w:t xml:space="preserve">The officers shall be the Chair and Chair-elect. </w:t>
      </w:r>
    </w:p>
    <w:p w:rsidR="005340A8" w:rsidRDefault="005340A8" w:rsidP="005340A8">
      <w:pPr>
        <w:pStyle w:val="CM6"/>
        <w:spacing w:after="275" w:line="276" w:lineRule="atLeast"/>
        <w:ind w:left="1440" w:right="140" w:hanging="1440"/>
        <w:rPr>
          <w:sz w:val="23"/>
          <w:szCs w:val="23"/>
        </w:rPr>
      </w:pPr>
      <w:r>
        <w:rPr>
          <w:sz w:val="23"/>
          <w:szCs w:val="23"/>
        </w:rPr>
        <w:t xml:space="preserve">Section 2 </w:t>
      </w:r>
      <w:r>
        <w:rPr>
          <w:sz w:val="23"/>
          <w:szCs w:val="23"/>
        </w:rPr>
        <w:tab/>
        <w:t xml:space="preserve">The Chair-elect will be voted on by the Graduate Council membership at the first fall meeting of each even year. The term of Chair will be for two years starting the fall of each odd numbered year. The Chair and Chair-elect will serve as at-large members. </w:t>
      </w:r>
    </w:p>
    <w:p w:rsidR="005340A8" w:rsidRDefault="005340A8" w:rsidP="005340A8">
      <w:pPr>
        <w:pStyle w:val="CM6"/>
        <w:spacing w:after="275" w:line="276" w:lineRule="atLeast"/>
        <w:ind w:left="1440" w:right="425" w:hanging="1440"/>
        <w:rPr>
          <w:sz w:val="23"/>
          <w:szCs w:val="23"/>
        </w:rPr>
      </w:pPr>
      <w:r>
        <w:rPr>
          <w:sz w:val="23"/>
          <w:szCs w:val="23"/>
        </w:rPr>
        <w:t xml:space="preserve">Section 3 </w:t>
      </w:r>
      <w:r>
        <w:rPr>
          <w:sz w:val="23"/>
          <w:szCs w:val="23"/>
        </w:rPr>
        <w:tab/>
        <w:t xml:space="preserve">In the absence of the Chair, the Chair-elect will fulfill the duties of the Chair. </w:t>
      </w:r>
    </w:p>
    <w:p w:rsidR="005340A8" w:rsidRDefault="005340A8" w:rsidP="005340A8">
      <w:pPr>
        <w:pStyle w:val="Default"/>
        <w:rPr>
          <w:color w:val="auto"/>
        </w:rPr>
      </w:pPr>
    </w:p>
    <w:p w:rsidR="005340A8" w:rsidRDefault="005340A8" w:rsidP="005340A8">
      <w:pPr>
        <w:pStyle w:val="CM6"/>
        <w:spacing w:after="233" w:line="276" w:lineRule="atLeast"/>
        <w:jc w:val="center"/>
        <w:rPr>
          <w:sz w:val="23"/>
          <w:szCs w:val="23"/>
        </w:rPr>
      </w:pPr>
      <w:r>
        <w:rPr>
          <w:b/>
          <w:bCs/>
          <w:sz w:val="23"/>
          <w:szCs w:val="23"/>
        </w:rPr>
        <w:t xml:space="preserve">ARTICLE V </w:t>
      </w:r>
    </w:p>
    <w:p w:rsidR="005340A8" w:rsidRDefault="005340A8" w:rsidP="005340A8">
      <w:pPr>
        <w:pStyle w:val="CM6"/>
        <w:spacing w:after="275" w:line="276" w:lineRule="atLeast"/>
        <w:jc w:val="center"/>
        <w:rPr>
          <w:sz w:val="23"/>
          <w:szCs w:val="23"/>
        </w:rPr>
      </w:pPr>
      <w:r>
        <w:rPr>
          <w:sz w:val="23"/>
          <w:szCs w:val="23"/>
          <w:u w:val="single"/>
        </w:rPr>
        <w:t xml:space="preserve">Meetings </w:t>
      </w:r>
    </w:p>
    <w:p w:rsidR="005340A8" w:rsidRDefault="005340A8" w:rsidP="005340A8">
      <w:pPr>
        <w:pStyle w:val="CM6"/>
        <w:spacing w:after="275" w:line="276" w:lineRule="atLeast"/>
        <w:ind w:left="1440" w:right="477" w:hanging="1440"/>
        <w:rPr>
          <w:sz w:val="23"/>
          <w:szCs w:val="23"/>
        </w:rPr>
      </w:pPr>
      <w:r>
        <w:rPr>
          <w:sz w:val="23"/>
          <w:szCs w:val="23"/>
        </w:rPr>
        <w:t xml:space="preserve">Section 1 </w:t>
      </w:r>
      <w:r>
        <w:rPr>
          <w:sz w:val="23"/>
          <w:szCs w:val="23"/>
        </w:rPr>
        <w:tab/>
        <w:t xml:space="preserve">Regular meetings of the Graduate Council shall be held each month, except May, June, July, and August, unless deemed necessary by the Chair or the Vice Provost and Dean of the Graduate School. </w:t>
      </w:r>
    </w:p>
    <w:p w:rsidR="005340A8" w:rsidRDefault="005340A8" w:rsidP="005340A8">
      <w:pPr>
        <w:pStyle w:val="CM6"/>
        <w:spacing w:after="275" w:line="276" w:lineRule="atLeast"/>
        <w:ind w:left="1440" w:right="217" w:hanging="1440"/>
        <w:rPr>
          <w:sz w:val="23"/>
          <w:szCs w:val="23"/>
        </w:rPr>
      </w:pPr>
      <w:r>
        <w:rPr>
          <w:sz w:val="23"/>
          <w:szCs w:val="23"/>
        </w:rPr>
        <w:t>Section 2</w:t>
      </w:r>
      <w:r>
        <w:rPr>
          <w:sz w:val="23"/>
          <w:szCs w:val="23"/>
        </w:rPr>
        <w:tab/>
        <w:t xml:space="preserve">Special meetings may be called at the discretion of the Chair or the Vice Provost and Dean of the Graduate School. </w:t>
      </w:r>
    </w:p>
    <w:p w:rsidR="005340A8" w:rsidRPr="005340A8" w:rsidRDefault="005340A8" w:rsidP="005340A8">
      <w:pPr>
        <w:pStyle w:val="Default"/>
      </w:pPr>
    </w:p>
    <w:p w:rsidR="005340A8" w:rsidRPr="005340A8" w:rsidRDefault="005340A8" w:rsidP="005340A8">
      <w:pPr>
        <w:pStyle w:val="Default"/>
      </w:pPr>
    </w:p>
    <w:p w:rsidR="005340A8" w:rsidRDefault="005340A8" w:rsidP="005340A8">
      <w:pPr>
        <w:pStyle w:val="Default"/>
        <w:spacing w:after="1107" w:line="276" w:lineRule="atLeast"/>
        <w:ind w:left="1440" w:right="765" w:hanging="1440"/>
        <w:rPr>
          <w:color w:val="auto"/>
          <w:sz w:val="23"/>
          <w:szCs w:val="23"/>
        </w:rPr>
      </w:pPr>
      <w:r>
        <w:rPr>
          <w:color w:val="auto"/>
          <w:sz w:val="23"/>
          <w:szCs w:val="23"/>
        </w:rPr>
        <w:t xml:space="preserve">Section 3 </w:t>
      </w:r>
      <w:r>
        <w:rPr>
          <w:color w:val="auto"/>
          <w:sz w:val="23"/>
          <w:szCs w:val="23"/>
        </w:rPr>
        <w:tab/>
        <w:t xml:space="preserve">A quorum for the transaction of Council business shall be a simple majority of the members of the Graduate Council. </w:t>
      </w:r>
    </w:p>
    <w:p w:rsidR="005340A8" w:rsidRDefault="005340A8" w:rsidP="005340A8">
      <w:pPr>
        <w:pStyle w:val="CM6"/>
        <w:spacing w:after="275" w:line="276" w:lineRule="atLeast"/>
        <w:jc w:val="center"/>
        <w:rPr>
          <w:sz w:val="23"/>
          <w:szCs w:val="23"/>
        </w:rPr>
      </w:pPr>
      <w:r>
        <w:rPr>
          <w:b/>
          <w:bCs/>
          <w:sz w:val="23"/>
          <w:szCs w:val="23"/>
        </w:rPr>
        <w:t xml:space="preserve">ARTICLE VI </w:t>
      </w:r>
    </w:p>
    <w:p w:rsidR="005340A8" w:rsidRDefault="005340A8" w:rsidP="005340A8">
      <w:pPr>
        <w:pStyle w:val="CM1"/>
        <w:jc w:val="center"/>
        <w:rPr>
          <w:sz w:val="23"/>
          <w:szCs w:val="23"/>
          <w:u w:val="single"/>
        </w:rPr>
      </w:pPr>
      <w:r>
        <w:rPr>
          <w:sz w:val="23"/>
          <w:szCs w:val="23"/>
          <w:u w:val="single"/>
        </w:rPr>
        <w:t xml:space="preserve">Committees </w:t>
      </w:r>
    </w:p>
    <w:p w:rsidR="005340A8" w:rsidRDefault="005340A8" w:rsidP="005340A8">
      <w:pPr>
        <w:pStyle w:val="Default"/>
      </w:pPr>
    </w:p>
    <w:p w:rsidR="005340A8" w:rsidRDefault="005340A8" w:rsidP="005340A8">
      <w:pPr>
        <w:pStyle w:val="CM1"/>
        <w:ind w:left="1440" w:hanging="1440"/>
        <w:rPr>
          <w:sz w:val="23"/>
          <w:szCs w:val="23"/>
        </w:rPr>
      </w:pPr>
      <w:r>
        <w:rPr>
          <w:sz w:val="23"/>
          <w:szCs w:val="23"/>
        </w:rPr>
        <w:t xml:space="preserve">Section 1 </w:t>
      </w:r>
      <w:r>
        <w:rPr>
          <w:sz w:val="23"/>
          <w:szCs w:val="23"/>
        </w:rPr>
        <w:tab/>
        <w:t>The standing committees appointed from the membership of the Graduate Council are the Executive Committee and the Curriculum committee.</w:t>
      </w:r>
    </w:p>
    <w:p w:rsidR="005340A8" w:rsidRDefault="005340A8" w:rsidP="005340A8">
      <w:pPr>
        <w:pStyle w:val="CM1"/>
        <w:ind w:left="-90" w:firstLine="180"/>
        <w:jc w:val="center"/>
        <w:rPr>
          <w:sz w:val="23"/>
          <w:szCs w:val="23"/>
        </w:rPr>
      </w:pPr>
      <w:r>
        <w:rPr>
          <w:sz w:val="23"/>
          <w:szCs w:val="23"/>
        </w:rPr>
        <w:t xml:space="preserve"> </w:t>
      </w:r>
    </w:p>
    <w:p w:rsidR="005340A8" w:rsidRDefault="005340A8" w:rsidP="005340A8">
      <w:pPr>
        <w:pStyle w:val="CM6"/>
        <w:spacing w:after="275" w:line="276" w:lineRule="atLeast"/>
        <w:ind w:left="1440" w:hanging="1440"/>
        <w:rPr>
          <w:sz w:val="23"/>
          <w:szCs w:val="23"/>
        </w:rPr>
      </w:pPr>
      <w:r>
        <w:rPr>
          <w:sz w:val="23"/>
          <w:szCs w:val="23"/>
        </w:rPr>
        <w:t xml:space="preserve">Section 2 </w:t>
      </w:r>
      <w:r>
        <w:rPr>
          <w:sz w:val="23"/>
          <w:szCs w:val="23"/>
        </w:rPr>
        <w:tab/>
        <w:t xml:space="preserve">The Executive Committee shall consist of the current Chair, Chair –elect and Dean of the Graduate School. This committee shall prepare the agenda for all meetings of the Council. At the Vice Provost and Dean of the Graduate School’s request, the Executive Committee may make advisory recommendations on University policy but such recommendations shall be reported to the Council at its next regular meeting. </w:t>
      </w:r>
    </w:p>
    <w:p w:rsidR="005340A8" w:rsidRDefault="005340A8" w:rsidP="005340A8">
      <w:pPr>
        <w:pStyle w:val="CM6"/>
        <w:spacing w:after="275" w:line="276" w:lineRule="atLeast"/>
        <w:ind w:left="1440" w:hanging="1440"/>
        <w:rPr>
          <w:sz w:val="23"/>
          <w:szCs w:val="23"/>
        </w:rPr>
      </w:pPr>
      <w:r>
        <w:rPr>
          <w:sz w:val="23"/>
          <w:szCs w:val="23"/>
        </w:rPr>
        <w:t xml:space="preserve">Section 3 </w:t>
      </w:r>
      <w:r>
        <w:rPr>
          <w:sz w:val="23"/>
          <w:szCs w:val="23"/>
        </w:rPr>
        <w:tab/>
        <w:t xml:space="preserve">The Curriculum Committee will consist of one representative from each college offering graduate education, including the Committee Chair, and shall be appointed by the Chair of the Graduate Council. This committee shall review and make recommendations on all new courses, course changes or deletions, new programs, program changes or deletions, and new certificates. </w:t>
      </w:r>
    </w:p>
    <w:p w:rsidR="005340A8" w:rsidRDefault="005340A8" w:rsidP="005340A8">
      <w:pPr>
        <w:pStyle w:val="CM6"/>
        <w:spacing w:after="275" w:line="276" w:lineRule="atLeast"/>
        <w:ind w:left="1440" w:right="507"/>
        <w:rPr>
          <w:sz w:val="23"/>
          <w:szCs w:val="23"/>
        </w:rPr>
      </w:pPr>
      <w:r>
        <w:rPr>
          <w:sz w:val="23"/>
          <w:szCs w:val="23"/>
        </w:rPr>
        <w:t xml:space="preserve">Ex-officio members will be the Registrar, Director of Graduate Admissions, and the Director of the Library, or their designated representatives. </w:t>
      </w:r>
    </w:p>
    <w:p w:rsidR="005340A8" w:rsidRDefault="005340A8" w:rsidP="005340A8">
      <w:pPr>
        <w:pStyle w:val="CM7"/>
        <w:spacing w:after="555" w:line="276" w:lineRule="atLeast"/>
        <w:ind w:left="1440"/>
        <w:rPr>
          <w:sz w:val="23"/>
          <w:szCs w:val="23"/>
        </w:rPr>
      </w:pPr>
      <w:r>
        <w:rPr>
          <w:sz w:val="23"/>
          <w:szCs w:val="23"/>
        </w:rPr>
        <w:t xml:space="preserve">The Committee should set a regular time to meet and review materials and bring the recommendations to the Graduate Council in the form of a report for its next regular meeting. </w:t>
      </w:r>
    </w:p>
    <w:p w:rsidR="005340A8" w:rsidRDefault="005340A8" w:rsidP="005340A8">
      <w:pPr>
        <w:pStyle w:val="CM6"/>
        <w:spacing w:after="275" w:line="273" w:lineRule="atLeast"/>
        <w:ind w:left="1440" w:right="565" w:hanging="1440"/>
        <w:rPr>
          <w:sz w:val="23"/>
          <w:szCs w:val="23"/>
        </w:rPr>
      </w:pPr>
      <w:r>
        <w:rPr>
          <w:sz w:val="23"/>
          <w:szCs w:val="23"/>
        </w:rPr>
        <w:t xml:space="preserve">Section 4 </w:t>
      </w:r>
      <w:r>
        <w:rPr>
          <w:sz w:val="23"/>
          <w:szCs w:val="23"/>
        </w:rPr>
        <w:tab/>
        <w:t xml:space="preserve">The Council Chair may appoint ad hoc or special committees for any appropriate purpose. </w:t>
      </w:r>
    </w:p>
    <w:p w:rsidR="005340A8" w:rsidRDefault="005340A8" w:rsidP="005340A8">
      <w:pPr>
        <w:pStyle w:val="CM7"/>
        <w:spacing w:after="555" w:line="276" w:lineRule="atLeast"/>
        <w:ind w:left="1440" w:right="140" w:hanging="1440"/>
        <w:rPr>
          <w:sz w:val="23"/>
          <w:szCs w:val="23"/>
        </w:rPr>
      </w:pPr>
      <w:r>
        <w:rPr>
          <w:sz w:val="23"/>
          <w:szCs w:val="23"/>
        </w:rPr>
        <w:t xml:space="preserve">Section 5 </w:t>
      </w:r>
      <w:r>
        <w:rPr>
          <w:sz w:val="23"/>
          <w:szCs w:val="23"/>
        </w:rPr>
        <w:tab/>
        <w:t xml:space="preserve">Each committee shall give careful consideration to all matters referred to its attention, and report to the Graduate Council on its deliberations, with or without recommendations. Referrals to committees may be made by action of the Chair or by vote of the Council. </w:t>
      </w:r>
    </w:p>
    <w:p w:rsidR="005340A8" w:rsidRDefault="005340A8" w:rsidP="005340A8">
      <w:pPr>
        <w:pStyle w:val="CM6"/>
        <w:spacing w:after="275" w:line="276" w:lineRule="atLeast"/>
        <w:jc w:val="center"/>
        <w:rPr>
          <w:sz w:val="23"/>
          <w:szCs w:val="23"/>
        </w:rPr>
      </w:pPr>
      <w:r>
        <w:rPr>
          <w:b/>
          <w:bCs/>
          <w:sz w:val="23"/>
          <w:szCs w:val="23"/>
        </w:rPr>
        <w:t xml:space="preserve">ARTICLE VII </w:t>
      </w:r>
    </w:p>
    <w:p w:rsidR="005340A8" w:rsidRDefault="005340A8" w:rsidP="005340A8">
      <w:pPr>
        <w:pStyle w:val="CM6"/>
        <w:spacing w:after="275" w:line="276" w:lineRule="atLeast"/>
        <w:jc w:val="center"/>
        <w:rPr>
          <w:sz w:val="23"/>
          <w:szCs w:val="23"/>
        </w:rPr>
      </w:pPr>
      <w:r>
        <w:rPr>
          <w:sz w:val="23"/>
          <w:szCs w:val="23"/>
          <w:u w:val="single"/>
        </w:rPr>
        <w:t xml:space="preserve">Parliamentary Authority </w:t>
      </w:r>
    </w:p>
    <w:p w:rsidR="005340A8" w:rsidRDefault="005340A8" w:rsidP="005340A8">
      <w:pPr>
        <w:pStyle w:val="CM6"/>
        <w:spacing w:after="275" w:line="276" w:lineRule="atLeast"/>
        <w:ind w:right="90"/>
        <w:rPr>
          <w:sz w:val="23"/>
          <w:szCs w:val="23"/>
        </w:rPr>
      </w:pPr>
      <w:r>
        <w:rPr>
          <w:sz w:val="23"/>
          <w:szCs w:val="23"/>
        </w:rPr>
        <w:t xml:space="preserve">Robert’s Rules of Order Newly Revised shall apply to all meetings of the Council except where inconsistent with </w:t>
      </w:r>
      <w:r>
        <w:rPr>
          <w:sz w:val="23"/>
          <w:szCs w:val="23"/>
        </w:rPr>
        <w:lastRenderedPageBreak/>
        <w:t xml:space="preserve">these Bylaws. </w:t>
      </w:r>
    </w:p>
    <w:p w:rsidR="005340A8" w:rsidRDefault="005340A8" w:rsidP="005340A8">
      <w:pPr>
        <w:pStyle w:val="CM6"/>
        <w:spacing w:after="275" w:line="276" w:lineRule="atLeast"/>
        <w:ind w:right="90"/>
        <w:jc w:val="center"/>
        <w:rPr>
          <w:sz w:val="23"/>
          <w:szCs w:val="23"/>
        </w:rPr>
      </w:pPr>
      <w:r>
        <w:rPr>
          <w:b/>
          <w:bCs/>
          <w:sz w:val="23"/>
          <w:szCs w:val="23"/>
        </w:rPr>
        <w:t>ARTICLE VIII</w:t>
      </w:r>
    </w:p>
    <w:p w:rsidR="005340A8" w:rsidRDefault="005340A8" w:rsidP="005340A8">
      <w:pPr>
        <w:pStyle w:val="CM1"/>
        <w:jc w:val="center"/>
        <w:rPr>
          <w:sz w:val="23"/>
          <w:szCs w:val="23"/>
          <w:u w:val="single"/>
        </w:rPr>
      </w:pPr>
      <w:r>
        <w:rPr>
          <w:sz w:val="23"/>
          <w:szCs w:val="23"/>
          <w:u w:val="single"/>
        </w:rPr>
        <w:t xml:space="preserve">Amendments </w:t>
      </w:r>
    </w:p>
    <w:p w:rsidR="005340A8" w:rsidRDefault="005340A8" w:rsidP="005340A8">
      <w:pPr>
        <w:pStyle w:val="CM1"/>
        <w:jc w:val="center"/>
        <w:rPr>
          <w:sz w:val="23"/>
          <w:szCs w:val="23"/>
          <w:u w:val="single"/>
        </w:rPr>
      </w:pPr>
    </w:p>
    <w:p w:rsidR="005340A8" w:rsidRDefault="005340A8" w:rsidP="005340A8">
      <w:pPr>
        <w:pStyle w:val="CM1"/>
        <w:tabs>
          <w:tab w:val="left" w:pos="1440"/>
        </w:tabs>
        <w:ind w:left="1440" w:hanging="1440"/>
        <w:rPr>
          <w:sz w:val="23"/>
          <w:szCs w:val="23"/>
        </w:rPr>
      </w:pPr>
      <w:r>
        <w:rPr>
          <w:sz w:val="23"/>
          <w:szCs w:val="23"/>
        </w:rPr>
        <w:t>Section 1</w:t>
      </w:r>
      <w:r>
        <w:rPr>
          <w:sz w:val="23"/>
          <w:szCs w:val="23"/>
        </w:rPr>
        <w:tab/>
        <w:t xml:space="preserve">Proposals for Bylaws amendments shall be submitted in writing or electronically to the Chair and placed on the Agenda of a regular meeting for discussion.  Such proposals must then be placed on the table for action at the next meeting of the Council. The proposed amendment must be conveyed in writing or electronically to the membership at least one week prior to the meeting. </w:t>
      </w:r>
    </w:p>
    <w:p w:rsidR="005340A8" w:rsidRDefault="005340A8" w:rsidP="005340A8">
      <w:pPr>
        <w:pStyle w:val="Default"/>
      </w:pPr>
    </w:p>
    <w:p w:rsidR="005340A8" w:rsidRDefault="005340A8" w:rsidP="005340A8">
      <w:pPr>
        <w:pStyle w:val="CM7"/>
        <w:spacing w:after="555" w:line="276" w:lineRule="atLeast"/>
        <w:ind w:left="1440" w:hanging="1440"/>
        <w:rPr>
          <w:sz w:val="23"/>
          <w:szCs w:val="23"/>
        </w:rPr>
      </w:pPr>
      <w:r>
        <w:rPr>
          <w:sz w:val="23"/>
          <w:szCs w:val="23"/>
        </w:rPr>
        <w:t xml:space="preserve">Section 2 </w:t>
      </w:r>
      <w:r>
        <w:rPr>
          <w:sz w:val="23"/>
          <w:szCs w:val="23"/>
        </w:rPr>
        <w:tab/>
        <w:t xml:space="preserve">The vote to change the Bylaws is two-thirds of the total membership of the Council eligible to vote. </w:t>
      </w:r>
    </w:p>
    <w:p w:rsidR="005340A8" w:rsidRDefault="005340A8" w:rsidP="005340A8">
      <w:pPr>
        <w:pStyle w:val="Default"/>
        <w:rPr>
          <w:color w:val="auto"/>
        </w:rPr>
      </w:pPr>
    </w:p>
    <w:p w:rsidR="005340A8" w:rsidRDefault="005340A8" w:rsidP="005340A8">
      <w:pPr>
        <w:pStyle w:val="CM6"/>
        <w:spacing w:after="234" w:line="276" w:lineRule="atLeast"/>
        <w:jc w:val="center"/>
        <w:rPr>
          <w:sz w:val="23"/>
          <w:szCs w:val="23"/>
        </w:rPr>
      </w:pPr>
      <w:r>
        <w:rPr>
          <w:b/>
          <w:bCs/>
          <w:sz w:val="23"/>
          <w:szCs w:val="23"/>
        </w:rPr>
        <w:t xml:space="preserve">ARTICLE IX </w:t>
      </w:r>
    </w:p>
    <w:p w:rsidR="005340A8" w:rsidRDefault="005340A8" w:rsidP="005340A8">
      <w:pPr>
        <w:pStyle w:val="CM6"/>
        <w:spacing w:after="275" w:line="276" w:lineRule="atLeast"/>
        <w:jc w:val="center"/>
        <w:rPr>
          <w:sz w:val="23"/>
          <w:szCs w:val="23"/>
        </w:rPr>
      </w:pPr>
      <w:r>
        <w:rPr>
          <w:sz w:val="23"/>
          <w:szCs w:val="23"/>
          <w:u w:val="single"/>
        </w:rPr>
        <w:t xml:space="preserve">Supersession </w:t>
      </w:r>
    </w:p>
    <w:p w:rsidR="005340A8" w:rsidRDefault="005340A8" w:rsidP="005340A8">
      <w:pPr>
        <w:pStyle w:val="CM6"/>
        <w:spacing w:after="275" w:line="276" w:lineRule="atLeast"/>
        <w:ind w:left="1440" w:right="140" w:hanging="1440"/>
        <w:rPr>
          <w:sz w:val="23"/>
          <w:szCs w:val="23"/>
        </w:rPr>
      </w:pPr>
      <w:r>
        <w:rPr>
          <w:sz w:val="23"/>
          <w:szCs w:val="23"/>
        </w:rPr>
        <w:t xml:space="preserve">Section 1 </w:t>
      </w:r>
      <w:r>
        <w:rPr>
          <w:sz w:val="23"/>
          <w:szCs w:val="23"/>
        </w:rPr>
        <w:tab/>
        <w:t xml:space="preserve">Nothing in these Bylaws is intended to be inconsistent with the present or future Board of Regents Rules, or University Policies, or other University policies or regulations that have been duly issued. </w:t>
      </w:r>
    </w:p>
    <w:p w:rsidR="005340A8" w:rsidRDefault="005340A8" w:rsidP="005340A8">
      <w:pPr>
        <w:pStyle w:val="CM4"/>
        <w:ind w:left="1440" w:right="140" w:hanging="1440"/>
      </w:pPr>
      <w:r>
        <w:rPr>
          <w:sz w:val="23"/>
          <w:szCs w:val="23"/>
        </w:rPr>
        <w:t xml:space="preserve">Section 2 </w:t>
      </w:r>
      <w:r>
        <w:rPr>
          <w:sz w:val="23"/>
          <w:szCs w:val="23"/>
        </w:rPr>
        <w:tab/>
        <w:t xml:space="preserve">Where there may be an inconsistency between these Bylaws and present or future Board of Regents Rules, other University Policies or regulations or policies that have been duly issued, the latter shall prevail. </w:t>
      </w: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5340A8" w:rsidRDefault="005340A8" w:rsidP="00FA6421">
      <w:pPr>
        <w:rPr>
          <w:rFonts w:asciiTheme="minorHAnsi" w:hAnsiTheme="minorHAnsi"/>
          <w:sz w:val="20"/>
          <w:szCs w:val="20"/>
        </w:rPr>
      </w:pPr>
    </w:p>
    <w:p w:rsidR="003C1F34" w:rsidRPr="00FA6421" w:rsidRDefault="003C1F34" w:rsidP="00FA6421">
      <w:pPr>
        <w:rPr>
          <w:rFonts w:asciiTheme="minorHAnsi" w:hAnsiTheme="minorHAnsi"/>
          <w:sz w:val="20"/>
          <w:szCs w:val="20"/>
        </w:rPr>
      </w:pPr>
    </w:p>
    <w:sectPr w:rsidR="003C1F34" w:rsidRPr="00FA6421" w:rsidSect="009F65B8">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BF" w:rsidRDefault="008D54BF" w:rsidP="003B726E">
      <w:r>
        <w:separator/>
      </w:r>
    </w:p>
  </w:endnote>
  <w:endnote w:type="continuationSeparator" w:id="0">
    <w:p w:rsidR="008D54BF" w:rsidRDefault="008D54BF"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1651"/>
      <w:docPartObj>
        <w:docPartGallery w:val="Page Numbers (Bottom of Page)"/>
        <w:docPartUnique/>
      </w:docPartObj>
    </w:sdtPr>
    <w:sdtEndPr>
      <w:rPr>
        <w:noProof/>
      </w:rPr>
    </w:sdtEndPr>
    <w:sdtContent>
      <w:p w:rsidR="007B5F52" w:rsidRDefault="007B5F52">
        <w:pPr>
          <w:pStyle w:val="Footer"/>
          <w:jc w:val="center"/>
        </w:pPr>
        <w:r>
          <w:fldChar w:fldCharType="begin"/>
        </w:r>
        <w:r>
          <w:instrText xml:space="preserve"> PAGE   \* MERGEFORMAT </w:instrText>
        </w:r>
        <w:r>
          <w:fldChar w:fldCharType="separate"/>
        </w:r>
        <w:r w:rsidR="008D7E69">
          <w:rPr>
            <w:noProof/>
          </w:rPr>
          <w:t>3</w:t>
        </w:r>
        <w:r>
          <w:rPr>
            <w:noProof/>
          </w:rPr>
          <w:fldChar w:fldCharType="end"/>
        </w:r>
      </w:p>
    </w:sdtContent>
  </w:sdt>
  <w:p w:rsidR="008E0DF2" w:rsidRDefault="008E0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BF" w:rsidRDefault="008D54BF" w:rsidP="003B726E">
      <w:r>
        <w:separator/>
      </w:r>
    </w:p>
  </w:footnote>
  <w:footnote w:type="continuationSeparator" w:id="0">
    <w:p w:rsidR="008D54BF" w:rsidRDefault="008D54BF" w:rsidP="003B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487E471" wp14:editId="4C53A0C9">
              <wp:simplePos x="0" y="0"/>
              <wp:positionH relativeFrom="margin">
                <wp:posOffset>-228600</wp:posOffset>
              </wp:positionH>
              <wp:positionV relativeFrom="page">
                <wp:posOffset>457200</wp:posOffset>
              </wp:positionV>
              <wp:extent cx="73152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DD2500" w:rsidP="005D326F">
                              <w:pPr>
                                <w:pStyle w:val="Header"/>
                                <w:jc w:val="center"/>
                                <w:rPr>
                                  <w:rFonts w:asciiTheme="minorHAnsi" w:hAnsiTheme="minorHAnsi"/>
                                </w:rPr>
                              </w:pPr>
                              <w:r>
                                <w:rPr>
                                  <w:rFonts w:asciiTheme="minorHAnsi" w:hAnsiTheme="minorHAnsi"/>
                                </w:rPr>
                                <w:t xml:space="preserve">The University of Texas at Tyler Graduate Council </w:t>
                              </w:r>
                              <w:r w:rsidR="00087AB8">
                                <w:rPr>
                                  <w:rFonts w:asciiTheme="minorHAnsi" w:hAnsiTheme="minorHAnsi"/>
                                </w:rPr>
                                <w:t>December 8, 2017</w:t>
                              </w:r>
                              <w:r>
                                <w:rPr>
                                  <w:rFonts w:asciiTheme="minorHAnsi" w:hAnsiTheme="minorHAnsi"/>
                                </w:rPr>
                                <w:t xml:space="preserve"> 1:</w:t>
                              </w:r>
                              <w:r w:rsidR="00D85511">
                                <w:rPr>
                                  <w:rFonts w:asciiTheme="minorHAnsi" w:hAnsiTheme="minorHAnsi"/>
                                </w:rPr>
                                <w:t>0</w:t>
                              </w:r>
                              <w:r>
                                <w:rPr>
                                  <w:rFonts w:asciiTheme="minorHAnsi" w:hAnsiTheme="minorHAnsi"/>
                                </w:rPr>
                                <w:t>0-3:00 pm</w:t>
                              </w:r>
                            </w:p>
                          </w:sdtContent>
                        </w:sdt>
                        <w:p w:rsidR="005D326F" w:rsidRPr="005D326F" w:rsidRDefault="006C0888"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487E471" id="Rectangle 197" o:spid="_x0000_s1026" style="position:absolute;margin-left:-18pt;margin-top:36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vYowIAALsFAAAOAAAAZHJzL2Uyb0RvYy54bWysVE1v2zAMvQ/YfxB0Xx1nTdMGcYogRYcB&#10;XVu0HXpWZDk2oK9JSuzs14+UHDfrgh2GXWxRJB/JJ5Lz605JshPON0YXND8bUSI0N2WjNwX9/nL7&#10;6ZISH5gumTRaFHQvPL1efPwwb+1MjE1tZCkcARDtZ60taB2CnWWZ57VQzJ8ZKzQoK+MUCyC6TVY6&#10;1gK6ktl4NLrIWuNK6wwX3sPtTVLSRcSvKsHDQ1V5EYgsKOQW4tfF7xq/2WLOZhvHbN3wPg32D1ko&#10;1mgIOkDdsMDI1jV/QKmGO+NNFc64UZmpqoaLWANUk4/eVfNcMytiLUCOtwNN/v/B8vvdoyNNCW93&#10;NaVEMwWP9AS0Mb2RguAlUNRaPwPLZ/voesnDEevtKqfwD5WQLtK6H2gVXSAcLqef8wm8FSUcdOOL&#10;q8vpBEGzN2/rfPgijCJ4KKiD+JFNtrvzIZkeTDCYN7Ipbxspo4CtIlbSkR2DR2acCx0uorvcqm+m&#10;TPfTyQhSSFixu9AlJvEbmtSIqQ2iJ2O8yZCAVHI8hb0UaCf1k6iAPShyHCMOyMfJ5ElVs1Kka0zl&#10;dC4REJEriD9g9wCnCs37knp7dBWx7Qfn0d8SSyUOHjGy0WFwVo027hSADEPkZH8gKVGDLIVu3QE+&#10;Htem3EObOZPmz1t+28BL3zEfHpmDgYPmgCUSHuBTSdMW1PQnSmrjfp66R3uYA9BS0sIAF9T/2DIn&#10;KJFfNUzIVX5+jhMfhfPJdAyCO9asjzV6q1YG2ieHdWV5PKJ9kIdj5Yx6hV2zxKigYppD7ILy4A7C&#10;KqTFAtuKi+UymsGUWxbu9LPlCI4EYye/dK/M2b7dAwzKvTkMO5u96/pki57eLrcBWjOOxBuvPfWw&#10;IWI/99sMV9CxHK3edu7iFwAAAP//AwBQSwMEFAAGAAgAAAAhANt/YObeAAAACwEAAA8AAABkcnMv&#10;ZG93bnJldi54bWxMj81OwzAQhO9IvIO1SNzaTQoUFOJUqBJHkNpU9OrG2zgiXofYTUOfvs4JTvs3&#10;mv0mX422FQP1vnEsIZ0nIIgrpxuuJezK99kLCB8Ua9U6Jgm/5GFV3N7kKtPuzBsatqEW0YR9piSY&#10;ELoM0VeGrPJz1xHH29H1VoU49jXqXp2juW1xkSRLtKrh+MGojtaGqu/tyUoYmguufz6OmxJ3yaf/&#10;oj2VZi/l/d349goi0Bj+xDDhR3QoItPBnVh70UqYPSxjliDheRHrJEjTaXOYuscnwCLH/xmKKwAA&#10;AP//AwBQSwECLQAUAAYACAAAACEAtoM4kv4AAADhAQAAEwAAAAAAAAAAAAAAAAAAAAAAW0NvbnRl&#10;bnRfVHlwZXNdLnhtbFBLAQItABQABgAIAAAAIQA4/SH/1gAAAJQBAAALAAAAAAAAAAAAAAAAAC8B&#10;AABfcmVscy8ucmVsc1BLAQItABQABgAIAAAAIQBZcjvYowIAALsFAAAOAAAAAAAAAAAAAAAAAC4C&#10;AABkcnMvZTJvRG9jLnhtbFBLAQItABQABgAIAAAAIQDbf2Dm3gAAAAsBAAAPAAAAAAAAAAAAAAAA&#10;AP0EAABkcnMvZG93bnJldi54bWxQSwUGAAAAAAQABADzAAAACAYAAAAA&#10;" o:allowoverlap="f" fillcolor="#e36c0a [2409]"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DD2500" w:rsidP="005D326F">
                        <w:pPr>
                          <w:pStyle w:val="Header"/>
                          <w:jc w:val="center"/>
                          <w:rPr>
                            <w:rFonts w:asciiTheme="minorHAnsi" w:hAnsiTheme="minorHAnsi"/>
                          </w:rPr>
                        </w:pPr>
                        <w:r>
                          <w:rPr>
                            <w:rFonts w:asciiTheme="minorHAnsi" w:hAnsiTheme="minorHAnsi"/>
                          </w:rPr>
                          <w:t xml:space="preserve">The University of Texas at Tyler Graduate Council </w:t>
                        </w:r>
                        <w:r w:rsidR="00087AB8">
                          <w:rPr>
                            <w:rFonts w:asciiTheme="minorHAnsi" w:hAnsiTheme="minorHAnsi"/>
                          </w:rPr>
                          <w:t>December 8, 2017</w:t>
                        </w:r>
                        <w:r>
                          <w:rPr>
                            <w:rFonts w:asciiTheme="minorHAnsi" w:hAnsiTheme="minorHAnsi"/>
                          </w:rPr>
                          <w:t xml:space="preserve"> 1:</w:t>
                        </w:r>
                        <w:r w:rsidR="00D85511">
                          <w:rPr>
                            <w:rFonts w:asciiTheme="minorHAnsi" w:hAnsiTheme="minorHAnsi"/>
                          </w:rPr>
                          <w:t>0</w:t>
                        </w:r>
                        <w:r>
                          <w:rPr>
                            <w:rFonts w:asciiTheme="minorHAnsi" w:hAnsiTheme="minorHAnsi"/>
                          </w:rPr>
                          <w:t>0-3:00 pm</w:t>
                        </w:r>
                      </w:p>
                    </w:sdtContent>
                  </w:sdt>
                  <w:p w:rsidR="005D326F" w:rsidRPr="005D326F" w:rsidRDefault="006C0888"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DA1"/>
    <w:multiLevelType w:val="hybridMultilevel"/>
    <w:tmpl w:val="FC22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C0163"/>
    <w:multiLevelType w:val="hybridMultilevel"/>
    <w:tmpl w:val="D782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84D06"/>
    <w:multiLevelType w:val="hybridMultilevel"/>
    <w:tmpl w:val="5844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71DE5"/>
    <w:multiLevelType w:val="hybridMultilevel"/>
    <w:tmpl w:val="FE7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95F66"/>
    <w:multiLevelType w:val="hybridMultilevel"/>
    <w:tmpl w:val="D190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55F40"/>
    <w:multiLevelType w:val="hybridMultilevel"/>
    <w:tmpl w:val="F294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A1B83"/>
    <w:multiLevelType w:val="hybridMultilevel"/>
    <w:tmpl w:val="42A6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2"/>
    <w:rsid w:val="00044FB5"/>
    <w:rsid w:val="00087AB8"/>
    <w:rsid w:val="00091A2B"/>
    <w:rsid w:val="000A741E"/>
    <w:rsid w:val="000B70E2"/>
    <w:rsid w:val="000C6BBC"/>
    <w:rsid w:val="000D2D78"/>
    <w:rsid w:val="000D788B"/>
    <w:rsid w:val="000F1549"/>
    <w:rsid w:val="000F182F"/>
    <w:rsid w:val="00125881"/>
    <w:rsid w:val="00127D1A"/>
    <w:rsid w:val="00151DA0"/>
    <w:rsid w:val="00154AB6"/>
    <w:rsid w:val="002023D6"/>
    <w:rsid w:val="002140EC"/>
    <w:rsid w:val="0022374C"/>
    <w:rsid w:val="00226051"/>
    <w:rsid w:val="002312A7"/>
    <w:rsid w:val="00235B11"/>
    <w:rsid w:val="00241787"/>
    <w:rsid w:val="0025210F"/>
    <w:rsid w:val="00261B2D"/>
    <w:rsid w:val="0026353E"/>
    <w:rsid w:val="002778BB"/>
    <w:rsid w:val="002A2F38"/>
    <w:rsid w:val="002A4BB7"/>
    <w:rsid w:val="002A7873"/>
    <w:rsid w:val="002B759B"/>
    <w:rsid w:val="00345DC1"/>
    <w:rsid w:val="00347D26"/>
    <w:rsid w:val="00360CAC"/>
    <w:rsid w:val="00363016"/>
    <w:rsid w:val="00364735"/>
    <w:rsid w:val="003B276A"/>
    <w:rsid w:val="003B726E"/>
    <w:rsid w:val="003C0564"/>
    <w:rsid w:val="003C1F34"/>
    <w:rsid w:val="003D7825"/>
    <w:rsid w:val="003E08EB"/>
    <w:rsid w:val="003F421C"/>
    <w:rsid w:val="00414C98"/>
    <w:rsid w:val="004264A1"/>
    <w:rsid w:val="00433272"/>
    <w:rsid w:val="00451052"/>
    <w:rsid w:val="00476AB2"/>
    <w:rsid w:val="00477EA9"/>
    <w:rsid w:val="00495BC6"/>
    <w:rsid w:val="004C1902"/>
    <w:rsid w:val="004E004F"/>
    <w:rsid w:val="005046DF"/>
    <w:rsid w:val="005138E9"/>
    <w:rsid w:val="00524351"/>
    <w:rsid w:val="005340A8"/>
    <w:rsid w:val="00534C6E"/>
    <w:rsid w:val="005370EB"/>
    <w:rsid w:val="00573961"/>
    <w:rsid w:val="005A5346"/>
    <w:rsid w:val="005A5F38"/>
    <w:rsid w:val="005A64CD"/>
    <w:rsid w:val="005B2162"/>
    <w:rsid w:val="005B5654"/>
    <w:rsid w:val="005D326F"/>
    <w:rsid w:val="005E07FE"/>
    <w:rsid w:val="005E0B2E"/>
    <w:rsid w:val="005E3303"/>
    <w:rsid w:val="005E56D5"/>
    <w:rsid w:val="005E7B13"/>
    <w:rsid w:val="006056F1"/>
    <w:rsid w:val="00610396"/>
    <w:rsid w:val="006128B9"/>
    <w:rsid w:val="00620DAD"/>
    <w:rsid w:val="00623F25"/>
    <w:rsid w:val="006451BF"/>
    <w:rsid w:val="00651523"/>
    <w:rsid w:val="006A3709"/>
    <w:rsid w:val="006B110E"/>
    <w:rsid w:val="006C07E9"/>
    <w:rsid w:val="006C0888"/>
    <w:rsid w:val="006C6467"/>
    <w:rsid w:val="006D26D1"/>
    <w:rsid w:val="00743C60"/>
    <w:rsid w:val="00746BCC"/>
    <w:rsid w:val="007507B7"/>
    <w:rsid w:val="00753D7D"/>
    <w:rsid w:val="00756643"/>
    <w:rsid w:val="00757D10"/>
    <w:rsid w:val="007706F8"/>
    <w:rsid w:val="00770E60"/>
    <w:rsid w:val="007932F0"/>
    <w:rsid w:val="007B5F52"/>
    <w:rsid w:val="007B64B0"/>
    <w:rsid w:val="007B7906"/>
    <w:rsid w:val="007C19DF"/>
    <w:rsid w:val="007C26A7"/>
    <w:rsid w:val="007D7D73"/>
    <w:rsid w:val="007E2280"/>
    <w:rsid w:val="007E4F2E"/>
    <w:rsid w:val="007F0829"/>
    <w:rsid w:val="007F1B1D"/>
    <w:rsid w:val="0085088E"/>
    <w:rsid w:val="00855734"/>
    <w:rsid w:val="00861021"/>
    <w:rsid w:val="00887AC5"/>
    <w:rsid w:val="008A29C1"/>
    <w:rsid w:val="008B4C02"/>
    <w:rsid w:val="008B54AB"/>
    <w:rsid w:val="008B5711"/>
    <w:rsid w:val="008D47A9"/>
    <w:rsid w:val="008D54BF"/>
    <w:rsid w:val="008D55F4"/>
    <w:rsid w:val="008D7E69"/>
    <w:rsid w:val="008E0DF2"/>
    <w:rsid w:val="008E1CE0"/>
    <w:rsid w:val="008E2A8C"/>
    <w:rsid w:val="008F3CE4"/>
    <w:rsid w:val="008F65B6"/>
    <w:rsid w:val="00907C91"/>
    <w:rsid w:val="009127E2"/>
    <w:rsid w:val="009135C6"/>
    <w:rsid w:val="009147F7"/>
    <w:rsid w:val="00921D2F"/>
    <w:rsid w:val="00922756"/>
    <w:rsid w:val="00952A47"/>
    <w:rsid w:val="00955E4D"/>
    <w:rsid w:val="009571EA"/>
    <w:rsid w:val="00961B67"/>
    <w:rsid w:val="00977C59"/>
    <w:rsid w:val="00981B8E"/>
    <w:rsid w:val="009A3A3D"/>
    <w:rsid w:val="009A3D2B"/>
    <w:rsid w:val="009A46D8"/>
    <w:rsid w:val="009A70F8"/>
    <w:rsid w:val="009B1C79"/>
    <w:rsid w:val="009F65B8"/>
    <w:rsid w:val="00A042FB"/>
    <w:rsid w:val="00A156B4"/>
    <w:rsid w:val="00A47DB6"/>
    <w:rsid w:val="00A50052"/>
    <w:rsid w:val="00A74078"/>
    <w:rsid w:val="00A7494C"/>
    <w:rsid w:val="00A85CFD"/>
    <w:rsid w:val="00AC629E"/>
    <w:rsid w:val="00AD0111"/>
    <w:rsid w:val="00AD1EA5"/>
    <w:rsid w:val="00AE0A94"/>
    <w:rsid w:val="00AE25A2"/>
    <w:rsid w:val="00AF4B91"/>
    <w:rsid w:val="00B021C9"/>
    <w:rsid w:val="00B25872"/>
    <w:rsid w:val="00B25939"/>
    <w:rsid w:val="00B3024F"/>
    <w:rsid w:val="00B52FB4"/>
    <w:rsid w:val="00B61855"/>
    <w:rsid w:val="00B63BA4"/>
    <w:rsid w:val="00B77FD1"/>
    <w:rsid w:val="00B83B34"/>
    <w:rsid w:val="00B85C7C"/>
    <w:rsid w:val="00B92327"/>
    <w:rsid w:val="00BC0B76"/>
    <w:rsid w:val="00BC37C3"/>
    <w:rsid w:val="00BC6386"/>
    <w:rsid w:val="00BE5DD0"/>
    <w:rsid w:val="00BE6FCA"/>
    <w:rsid w:val="00BF4164"/>
    <w:rsid w:val="00C2008B"/>
    <w:rsid w:val="00C24678"/>
    <w:rsid w:val="00C304F3"/>
    <w:rsid w:val="00C3065E"/>
    <w:rsid w:val="00C450BA"/>
    <w:rsid w:val="00C70896"/>
    <w:rsid w:val="00C74052"/>
    <w:rsid w:val="00C77A0A"/>
    <w:rsid w:val="00C9299E"/>
    <w:rsid w:val="00CA1F34"/>
    <w:rsid w:val="00CC1774"/>
    <w:rsid w:val="00CC3CF6"/>
    <w:rsid w:val="00CD3DA9"/>
    <w:rsid w:val="00CE0450"/>
    <w:rsid w:val="00CE1F83"/>
    <w:rsid w:val="00CE79FD"/>
    <w:rsid w:val="00CF6056"/>
    <w:rsid w:val="00D04326"/>
    <w:rsid w:val="00D05A80"/>
    <w:rsid w:val="00D260FD"/>
    <w:rsid w:val="00D27B2F"/>
    <w:rsid w:val="00D75587"/>
    <w:rsid w:val="00D85511"/>
    <w:rsid w:val="00DD2500"/>
    <w:rsid w:val="00DD4CE7"/>
    <w:rsid w:val="00DF421D"/>
    <w:rsid w:val="00E04B92"/>
    <w:rsid w:val="00E23A57"/>
    <w:rsid w:val="00E23B29"/>
    <w:rsid w:val="00E3510C"/>
    <w:rsid w:val="00E435A7"/>
    <w:rsid w:val="00E52F1E"/>
    <w:rsid w:val="00E53EEA"/>
    <w:rsid w:val="00E612E9"/>
    <w:rsid w:val="00E75ACB"/>
    <w:rsid w:val="00E900E3"/>
    <w:rsid w:val="00EB2765"/>
    <w:rsid w:val="00EB37D1"/>
    <w:rsid w:val="00EB6AD6"/>
    <w:rsid w:val="00EB768E"/>
    <w:rsid w:val="00EC4D83"/>
    <w:rsid w:val="00F00A3E"/>
    <w:rsid w:val="00F340C1"/>
    <w:rsid w:val="00F42C25"/>
    <w:rsid w:val="00F74217"/>
    <w:rsid w:val="00F80D29"/>
    <w:rsid w:val="00F8518D"/>
    <w:rsid w:val="00F91779"/>
    <w:rsid w:val="00F97570"/>
    <w:rsid w:val="00FA6421"/>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C79C41F7-FD56-4488-A252-27E60571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476AB2"/>
    <w:rPr>
      <w:color w:val="0000FF" w:themeColor="hyperlink"/>
      <w:u w:val="single"/>
    </w:rPr>
  </w:style>
  <w:style w:type="paragraph" w:customStyle="1" w:styleId="Default">
    <w:name w:val="Default"/>
    <w:rsid w:val="005340A8"/>
    <w:pPr>
      <w:widowControl w:val="0"/>
      <w:autoSpaceDE w:val="0"/>
      <w:autoSpaceDN w:val="0"/>
      <w:adjustRightInd w:val="0"/>
    </w:pPr>
    <w:rPr>
      <w:rFonts w:ascii="Times New Roman" w:eastAsiaTheme="minorEastAsia" w:hAnsi="Times New Roman"/>
      <w:color w:val="000000"/>
      <w:sz w:val="24"/>
      <w:szCs w:val="24"/>
    </w:rPr>
  </w:style>
  <w:style w:type="paragraph" w:customStyle="1" w:styleId="CM1">
    <w:name w:val="CM1"/>
    <w:basedOn w:val="Default"/>
    <w:next w:val="Default"/>
    <w:uiPriority w:val="99"/>
    <w:rsid w:val="005340A8"/>
    <w:pPr>
      <w:spacing w:line="276" w:lineRule="atLeast"/>
    </w:pPr>
    <w:rPr>
      <w:color w:val="auto"/>
    </w:rPr>
  </w:style>
  <w:style w:type="paragraph" w:customStyle="1" w:styleId="CM6">
    <w:name w:val="CM6"/>
    <w:basedOn w:val="Default"/>
    <w:next w:val="Default"/>
    <w:uiPriority w:val="99"/>
    <w:rsid w:val="005340A8"/>
    <w:rPr>
      <w:color w:val="auto"/>
    </w:rPr>
  </w:style>
  <w:style w:type="paragraph" w:customStyle="1" w:styleId="CM4">
    <w:name w:val="CM4"/>
    <w:basedOn w:val="Default"/>
    <w:next w:val="Default"/>
    <w:uiPriority w:val="99"/>
    <w:rsid w:val="005340A8"/>
    <w:pPr>
      <w:spacing w:line="276" w:lineRule="atLeast"/>
    </w:pPr>
    <w:rPr>
      <w:color w:val="auto"/>
    </w:rPr>
  </w:style>
  <w:style w:type="paragraph" w:customStyle="1" w:styleId="CM7">
    <w:name w:val="CM7"/>
    <w:basedOn w:val="Default"/>
    <w:next w:val="Default"/>
    <w:uiPriority w:val="99"/>
    <w:rsid w:val="005340A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7048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787285371">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2019849230">
      <w:bodyDiv w:val="1"/>
      <w:marLeft w:val="0"/>
      <w:marRight w:val="0"/>
      <w:marTop w:val="0"/>
      <w:marBottom w:val="0"/>
      <w:divBdr>
        <w:top w:val="none" w:sz="0" w:space="0" w:color="auto"/>
        <w:left w:val="none" w:sz="0" w:space="0" w:color="auto"/>
        <w:bottom w:val="none" w:sz="0" w:space="0" w:color="auto"/>
        <w:right w:val="none" w:sz="0" w:space="0" w:color="auto"/>
      </w:divBdr>
    </w:div>
    <w:div w:id="2130739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2A79-1AD1-4708-BD99-B9874E2E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University of Texas at Tyler Graduate Council October 13, 2017 1:00-3:00 pm</vt:lpstr>
    </vt:vector>
  </TitlesOfParts>
  <Company>The University of Texas at Tyler</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December 8, 2017 1:00-3:00 pm</dc:title>
  <dc:creator>Scott Marzilli</dc:creator>
  <cp:lastModifiedBy>Chelsea Crain</cp:lastModifiedBy>
  <cp:revision>5</cp:revision>
  <cp:lastPrinted>2015-09-11T13:22:00Z</cp:lastPrinted>
  <dcterms:created xsi:type="dcterms:W3CDTF">2018-01-08T14:17:00Z</dcterms:created>
  <dcterms:modified xsi:type="dcterms:W3CDTF">2018-01-22T17:22:00Z</dcterms:modified>
</cp:coreProperties>
</file>